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numbering.xml" ContentType="application/vnd.openxmlformats-officedocument.wordprocessingml.numbering+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body>
    <w:p>
      <w:pPr>
        <w:pStyle w:val="Body"/>
        <w:jc w:val="center"/>
      </w:pPr>
      <w:r>
        <w:rPr>
          <w:b w:val="1"/>
          <w:bCs w:val="1"/>
          <w:sz w:val="48"/>
          <w:szCs w:val="48"/>
          <w:rtl w:val="0"/>
          <w:lang w:val="en-US"/>
        </w:rPr>
        <w:t>LLCMadeEasy</w:t>
      </w:r>
      <w:r>
        <w:rPr>
          <w:b w:val="1"/>
          <w:bCs w:val="1"/>
          <w:sz w:val="48"/>
          <w:szCs w:val="48"/>
          <w:rtl w:val="0"/>
        </w:rPr>
        <w:t>™</w:t>
      </w:r>
    </w:p>
    <w:p>
      <w:pPr>
        <w:pStyle w:val="Body"/>
        <w:jc w:val="center"/>
      </w:pPr>
      <w:r>
        <w:rPr>
          <w:b w:val="1"/>
          <w:bCs w:val="1"/>
          <w:sz w:val="28"/>
          <w:szCs w:val="28"/>
          <w:rtl w:val="0"/>
          <w:lang w:val="en-US"/>
        </w:rPr>
        <w:t>Operating Agreement</w:t>
      </w:r>
    </w:p>
    <w:p>
      <w:pPr>
        <w:pStyle w:val="Body"/>
        <w:jc w:val="center"/>
      </w:pPr>
      <w:r>
        <w:rPr>
          <w:b w:val="1"/>
          <w:bCs w:val="1"/>
          <w:sz w:val="28"/>
          <w:szCs w:val="28"/>
          <w:rtl w:val="0"/>
          <w:lang w:val="en-US"/>
        </w:rPr>
        <w:t>Single-Member, Member-Managed LLC</w:t>
      </w:r>
    </w:p>
    <w:p>
      <w:pPr>
        <w:pStyle w:val="Body"/>
      </w:pPr>
    </w:p>
    <w:p>
      <w:pPr>
        <w:pStyle w:val="Body"/>
        <w:jc w:val="center"/>
      </w:pPr>
      <w:r>
        <w:rPr>
          <w:sz w:val="20"/>
          <w:szCs w:val="20"/>
          <w:rtl w:val="0"/>
          <w:lang w:val="de-DE"/>
        </w:rPr>
        <w:t>Version: 1.0  |  Prepared on: [Date]</w:t>
      </w:r>
    </w:p>
    <w:p>
      <w:pPr>
        <w:pStyle w:val="Body"/>
      </w:pPr>
    </w:p>
    <w:p>
      <w:pPr>
        <w:pStyle w:val="Body"/>
      </w:pPr>
    </w:p>
    <w:p>
      <w:pPr>
        <w:pStyle w:val="Body"/>
        <w:jc w:val="center"/>
      </w:pPr>
      <w:r>
        <w:rPr>
          <w:sz w:val="20"/>
          <w:szCs w:val="20"/>
          <w:rtl w:val="0"/>
          <w:lang w:val="it-IT"/>
        </w:rPr>
        <w:t>IMPORTANT (Educational Template)</w:t>
      </w:r>
      <w:r>
        <w:rPr>
          <w:sz w:val="20"/>
          <w:szCs w:val="20"/>
        </w:rPr>
        <w:br w:type="textWrapping"/>
        <w:br w:type="textWrapping"/>
      </w:r>
      <w:r>
        <w:rPr>
          <w:sz w:val="20"/>
          <w:szCs w:val="20"/>
          <w:rtl w:val="0"/>
          <w:lang w:val="en-US"/>
        </w:rPr>
        <w:t>This document is a detailed template intended to be customized. It does not constitute legal advice. State laws vary. If you are unsure how to complete or adapt this agreement, consult a qualified attorney.</w:t>
      </w:r>
    </w:p>
    <w:p>
      <w:pPr>
        <w:pStyle w:val="Body"/>
      </w:pPr>
      <w:r>
        <w:rPr>
          <w:rFonts w:ascii="Arial Unicode MS" w:cs="Arial Unicode MS" w:hAnsi="Arial Unicode MS" w:eastAsia="Arial Unicode MS"/>
          <w:b w:val="0"/>
          <w:bCs w:val="0"/>
          <w:i w:val="0"/>
          <w:iCs w:val="0"/>
        </w:rPr>
        <w:br w:type="page"/>
      </w:r>
    </w:p>
    <w:p>
      <w:pPr>
        <w:pStyle w:val="Title"/>
        <w:jc w:val="center"/>
      </w:pPr>
      <w:r>
        <w:rPr>
          <w:rtl w:val="0"/>
          <w:lang w:val="en-US"/>
        </w:rPr>
        <w:t>[LLC NAME]</w:t>
      </w:r>
    </w:p>
    <w:p>
      <w:pPr>
        <w:pStyle w:val="Heading"/>
        <w:jc w:val="center"/>
      </w:pPr>
      <w:r>
        <w:rPr>
          <w:rtl w:val="0"/>
        </w:rPr>
        <w:t>OPERATING AGREEMENT</w:t>
      </w:r>
    </w:p>
    <w:p>
      <w:pPr>
        <w:pStyle w:val="Body"/>
      </w:pPr>
      <w:r>
        <w:rPr>
          <w:rtl w:val="0"/>
          <w:lang w:val="en-US"/>
        </w:rPr>
        <w:t xml:space="preserve">This Operating Agreement (this </w:t>
      </w:r>
      <w:r>
        <w:rPr>
          <w:rtl w:val="1"/>
          <w:lang w:val="ar-SA" w:bidi="ar-SA"/>
        </w:rPr>
        <w:t>“</w:t>
      </w:r>
      <w:r>
        <w:rPr>
          <w:rtl w:val="0"/>
          <w:lang w:val="en-US"/>
        </w:rPr>
        <w:t>Agreement</w:t>
      </w:r>
      <w:r>
        <w:rPr>
          <w:rtl w:val="0"/>
        </w:rPr>
        <w:t>”</w:t>
      </w:r>
      <w:r>
        <w:rPr>
          <w:rtl w:val="0"/>
          <w:lang w:val="en-US"/>
        </w:rPr>
        <w:t xml:space="preserve">) is entered into and effective as of [Effective Date] by [Member Full Legal Name] (the </w:t>
      </w:r>
      <w:r>
        <w:rPr>
          <w:rtl w:val="1"/>
          <w:lang w:val="ar-SA" w:bidi="ar-SA"/>
        </w:rPr>
        <w:t>“</w:t>
      </w:r>
      <w:r>
        <w:rPr>
          <w:rtl w:val="0"/>
        </w:rPr>
        <w:t>Member</w:t>
      </w:r>
      <w:r>
        <w:rPr>
          <w:rtl w:val="0"/>
        </w:rPr>
        <w:t>”</w:t>
      </w:r>
      <w:r>
        <w:rPr>
          <w:rtl w:val="0"/>
          <w:lang w:val="en-US"/>
        </w:rPr>
        <w:t xml:space="preserve">), as the sole member of [LLC Name], a [State] limited liability company (the </w:t>
      </w:r>
      <w:r>
        <w:rPr>
          <w:rtl w:val="1"/>
          <w:lang w:val="ar-SA" w:bidi="ar-SA"/>
        </w:rPr>
        <w:t>“</w:t>
      </w:r>
      <w:r>
        <w:rPr>
          <w:rtl w:val="0"/>
          <w:lang w:val="en-US"/>
        </w:rPr>
        <w:t>Company</w:t>
      </w:r>
      <w:r>
        <w:rPr>
          <w:rtl w:val="0"/>
        </w:rPr>
        <w:t>”</w:t>
      </w:r>
      <w:r>
        <w:rPr>
          <w:rtl w:val="0"/>
        </w:rPr>
        <w:t>).</w:t>
      </w:r>
      <w:r>
        <w:br w:type="textWrapping"/>
        <w:br w:type="textWrapping"/>
      </w:r>
      <w:r>
        <w:rPr>
          <w:rtl w:val="0"/>
          <w:lang w:val="en-US"/>
        </w:rPr>
        <w:t>The Member desires to set forth the terms and conditions under which the Company will be owned, managed, and operated. This Agreement is intended to be the Company</w:t>
      </w:r>
      <w:r>
        <w:rPr>
          <w:rtl w:val="1"/>
        </w:rPr>
        <w:t>’</w:t>
      </w:r>
      <w:r>
        <w:rPr>
          <w:rtl w:val="0"/>
          <w:lang w:val="en-US"/>
        </w:rPr>
        <w:t xml:space="preserve">s operating agreement for purposes of the [State] limited liability company statute, as amended from time to time (the </w:t>
      </w:r>
      <w:r>
        <w:rPr>
          <w:rtl w:val="1"/>
          <w:lang w:val="ar-SA" w:bidi="ar-SA"/>
        </w:rPr>
        <w:t>“</w:t>
      </w:r>
      <w:r>
        <w:rPr>
          <w:rtl w:val="0"/>
          <w:lang w:val="en-US"/>
        </w:rPr>
        <w:t>Act</w:t>
      </w:r>
      <w:r>
        <w:rPr>
          <w:rtl w:val="0"/>
        </w:rPr>
        <w:t>”</w:t>
      </w:r>
      <w:r>
        <w:rPr>
          <w:rtl w:val="0"/>
        </w:rPr>
        <w:t>).</w:t>
      </w:r>
    </w:p>
    <w:p>
      <w:pPr>
        <w:pStyle w:val="Heading"/>
      </w:pPr>
      <w:r>
        <w:rPr>
          <w:rtl w:val="0"/>
          <w:lang w:val="en-US"/>
        </w:rPr>
        <w:t xml:space="preserve">ARTICLE I </w:t>
      </w:r>
      <w:r>
        <w:rPr>
          <w:rtl w:val="0"/>
          <w:lang w:val="en-US"/>
        </w:rPr>
        <w:t xml:space="preserve">— </w:t>
      </w:r>
      <w:r>
        <w:rPr>
          <w:rtl w:val="0"/>
          <w:lang w:val="en-US"/>
        </w:rPr>
        <w:t>DEFINITIONS AND INTERPRETATION</w:t>
      </w:r>
    </w:p>
    <w:p>
      <w:pPr>
        <w:pStyle w:val="Heading 2"/>
      </w:pPr>
      <w:r>
        <w:rPr>
          <w:rtl w:val="0"/>
          <w:lang w:val="en-US"/>
        </w:rPr>
        <w:t>1.1 Defined Terms</w:t>
      </w:r>
    </w:p>
    <w:p>
      <w:pPr>
        <w:pStyle w:val="Body"/>
      </w:pPr>
      <w:r>
        <w:rPr>
          <w:rtl w:val="0"/>
          <w:lang w:val="en-US"/>
        </w:rPr>
        <w:t>Capitalized terms used in this Agreement have the meanings set forth in this Agreement. In addition, the following terms apply:</w:t>
      </w:r>
    </w:p>
    <w:p>
      <w:pPr>
        <w:pStyle w:val="Body"/>
      </w:pPr>
      <w:r>
        <w:rPr>
          <w:rtl w:val="1"/>
          <w:lang w:val="ar-SA" w:bidi="ar-SA"/>
        </w:rPr>
        <w:t>“</w:t>
      </w:r>
      <w:r>
        <w:rPr>
          <w:rtl w:val="0"/>
          <w:lang w:val="en-US"/>
        </w:rPr>
        <w:t>Act</w:t>
      </w:r>
      <w:r>
        <w:rPr>
          <w:rtl w:val="0"/>
        </w:rPr>
        <w:t xml:space="preserve">” </w:t>
      </w:r>
      <w:r>
        <w:rPr>
          <w:rtl w:val="0"/>
          <w:lang w:val="en-US"/>
        </w:rPr>
        <w:t>means the [State] limited liability company statute, as amended.</w:t>
      </w:r>
    </w:p>
    <w:p>
      <w:pPr>
        <w:pStyle w:val="Body"/>
      </w:pPr>
      <w:r>
        <w:rPr>
          <w:rtl w:val="1"/>
          <w:lang w:val="ar-SA" w:bidi="ar-SA"/>
        </w:rPr>
        <w:t>“</w:t>
      </w:r>
      <w:r>
        <w:rPr>
          <w:rtl w:val="0"/>
          <w:lang w:val="en-US"/>
        </w:rPr>
        <w:t>Company Property</w:t>
      </w:r>
      <w:r>
        <w:rPr>
          <w:rtl w:val="0"/>
        </w:rPr>
        <w:t xml:space="preserve">” </w:t>
      </w:r>
      <w:r>
        <w:rPr>
          <w:rtl w:val="0"/>
          <w:lang w:val="en-US"/>
        </w:rPr>
        <w:t>means all property, real or personal, tangible or intangible, owned or leased by the Company.</w:t>
      </w:r>
    </w:p>
    <w:p>
      <w:pPr>
        <w:pStyle w:val="Body"/>
      </w:pPr>
      <w:r>
        <w:rPr>
          <w:rtl w:val="1"/>
          <w:lang w:val="ar-SA" w:bidi="ar-SA"/>
        </w:rPr>
        <w:t>“</w:t>
      </w:r>
      <w:r>
        <w:rPr>
          <w:rtl w:val="0"/>
        </w:rPr>
        <w:t>Member</w:t>
      </w:r>
      <w:r>
        <w:rPr>
          <w:rtl w:val="0"/>
        </w:rPr>
        <w:t xml:space="preserve">” </w:t>
      </w:r>
      <w:r>
        <w:rPr>
          <w:rtl w:val="0"/>
          <w:lang w:val="en-US"/>
        </w:rPr>
        <w:t>means the sole member identified in Article III.</w:t>
      </w:r>
    </w:p>
    <w:p>
      <w:pPr>
        <w:pStyle w:val="Body"/>
      </w:pPr>
      <w:r>
        <w:rPr>
          <w:rtl w:val="1"/>
          <w:lang w:val="ar-SA" w:bidi="ar-SA"/>
        </w:rPr>
        <w:t>“</w:t>
      </w:r>
      <w:r>
        <w:rPr>
          <w:rtl w:val="0"/>
          <w:lang w:val="en-US"/>
        </w:rPr>
        <w:t>Major Decision</w:t>
      </w:r>
      <w:r>
        <w:rPr>
          <w:rtl w:val="0"/>
        </w:rPr>
        <w:t xml:space="preserve">” </w:t>
      </w:r>
      <w:r>
        <w:rPr>
          <w:rtl w:val="0"/>
          <w:lang w:val="en-US"/>
        </w:rPr>
        <w:t>means any decision listed in Section 5.6.</w:t>
      </w:r>
    </w:p>
    <w:p>
      <w:pPr>
        <w:pStyle w:val="Heading 2"/>
      </w:pPr>
      <w:r>
        <w:rPr>
          <w:rtl w:val="0"/>
          <w:lang w:val="it-IT"/>
        </w:rPr>
        <w:t>1.2 Interpretation</w:t>
      </w:r>
    </w:p>
    <w:p>
      <w:pPr>
        <w:pStyle w:val="Body"/>
      </w:pPr>
      <w:r>
        <w:rPr>
          <w:rtl w:val="0"/>
          <w:lang w:val="en-US"/>
        </w:rPr>
        <w:t xml:space="preserve">Headings are for convenience only and do not affect interpretation. Words in the singular include the plural and vice versa. References to </w:t>
      </w:r>
      <w:r>
        <w:rPr>
          <w:rtl w:val="1"/>
          <w:lang w:val="ar-SA" w:bidi="ar-SA"/>
        </w:rPr>
        <w:t>“</w:t>
      </w:r>
      <w:r>
        <w:rPr>
          <w:rtl w:val="0"/>
          <w:lang w:val="en-US"/>
        </w:rPr>
        <w:t>including</w:t>
      </w:r>
      <w:r>
        <w:rPr>
          <w:rtl w:val="0"/>
        </w:rPr>
        <w:t xml:space="preserve">” </w:t>
      </w:r>
      <w:r>
        <w:rPr>
          <w:rtl w:val="0"/>
          <w:lang w:val="en-US"/>
        </w:rPr>
        <w:t xml:space="preserve">mean </w:t>
      </w:r>
      <w:r>
        <w:rPr>
          <w:rtl w:val="1"/>
          <w:lang w:val="ar-SA" w:bidi="ar-SA"/>
        </w:rPr>
        <w:t>“</w:t>
      </w:r>
      <w:r>
        <w:rPr>
          <w:rtl w:val="0"/>
          <w:lang w:val="en-US"/>
        </w:rPr>
        <w:t>including without limitation.</w:t>
      </w:r>
      <w:r>
        <w:rPr>
          <w:rtl w:val="0"/>
        </w:rPr>
        <w:t>”</w:t>
      </w:r>
    </w:p>
    <w:p>
      <w:pPr>
        <w:pStyle w:val="Heading"/>
      </w:pPr>
      <w:r>
        <w:rPr>
          <w:rtl w:val="0"/>
          <w:lang w:val="en-US"/>
        </w:rPr>
        <w:t xml:space="preserve">ARTICLE II </w:t>
      </w:r>
      <w:r>
        <w:rPr>
          <w:rtl w:val="0"/>
          <w:lang w:val="en-US"/>
        </w:rPr>
        <w:t xml:space="preserve">— </w:t>
      </w:r>
      <w:r>
        <w:rPr>
          <w:rtl w:val="0"/>
          <w:lang w:val="en-US"/>
        </w:rPr>
        <w:t>FORMATION AND COMPANY INFORMATION</w:t>
      </w:r>
    </w:p>
    <w:p>
      <w:pPr>
        <w:pStyle w:val="Heading 2"/>
      </w:pPr>
      <w:r>
        <w:rPr>
          <w:rtl w:val="0"/>
          <w:lang w:val="en-US"/>
        </w:rPr>
        <w:t>2.1 Formation</w:t>
      </w:r>
    </w:p>
    <w:p>
      <w:pPr>
        <w:pStyle w:val="Body"/>
      </w:pPr>
      <w:r>
        <w:rPr>
          <w:rtl w:val="0"/>
          <w:lang w:val="en-US"/>
        </w:rPr>
        <w:t>The Company was formed as a limited liability company under the Act by filing Articles of Organization with the State of [State] on [Formation Date].</w:t>
      </w:r>
    </w:p>
    <w:p>
      <w:pPr>
        <w:pStyle w:val="Heading 2"/>
      </w:pPr>
      <w:r>
        <w:rPr>
          <w:rtl w:val="0"/>
          <w:lang w:val="de-DE"/>
        </w:rPr>
        <w:t>2.2 Name</w:t>
      </w:r>
    </w:p>
    <w:p>
      <w:pPr>
        <w:pStyle w:val="Body"/>
      </w:pPr>
      <w:r>
        <w:rPr>
          <w:rtl w:val="0"/>
          <w:lang w:val="en-US"/>
        </w:rPr>
        <w:t>The name of the Company is [LLC Name]. The Member may change the Company</w:t>
      </w:r>
      <w:r>
        <w:rPr>
          <w:rtl w:val="1"/>
        </w:rPr>
        <w:t>’</w:t>
      </w:r>
      <w:r>
        <w:rPr>
          <w:rtl w:val="0"/>
          <w:lang w:val="en-US"/>
        </w:rPr>
        <w:t>s name in compliance with the Act and by filing any required amendments.</w:t>
      </w:r>
    </w:p>
    <w:p>
      <w:pPr>
        <w:pStyle w:val="Heading 2"/>
      </w:pPr>
      <w:r>
        <w:rPr>
          <w:rtl w:val="0"/>
          <w:lang w:val="it-IT"/>
        </w:rPr>
        <w:t>2.3 Principal Office</w:t>
      </w:r>
    </w:p>
    <w:p>
      <w:pPr>
        <w:pStyle w:val="Body"/>
      </w:pPr>
      <w:r>
        <w:rPr>
          <w:rtl w:val="0"/>
          <w:lang w:val="en-US"/>
        </w:rPr>
        <w:t>The principal office of the Company is [Address]. The Member may change the principal office at any time.</w:t>
      </w:r>
    </w:p>
    <w:p>
      <w:pPr>
        <w:pStyle w:val="Heading 2"/>
      </w:pPr>
      <w:r>
        <w:rPr>
          <w:rtl w:val="0"/>
          <w:lang w:val="en-US"/>
        </w:rPr>
        <w:t>2.4 Registered Agent and Registered Office</w:t>
      </w:r>
    </w:p>
    <w:p>
      <w:pPr>
        <w:pStyle w:val="Body"/>
      </w:pPr>
      <w:r>
        <w:rPr>
          <w:rtl w:val="0"/>
          <w:lang w:val="en-US"/>
        </w:rPr>
        <w:t>The Company</w:t>
      </w:r>
      <w:r>
        <w:rPr>
          <w:rtl w:val="1"/>
        </w:rPr>
        <w:t>’</w:t>
      </w:r>
      <w:r>
        <w:rPr>
          <w:rtl w:val="0"/>
          <w:lang w:val="en-US"/>
        </w:rPr>
        <w:t>s registered agent and registered office are as stated in the Company</w:t>
      </w:r>
      <w:r>
        <w:rPr>
          <w:rtl w:val="1"/>
        </w:rPr>
        <w:t>’</w:t>
      </w:r>
      <w:r>
        <w:rPr>
          <w:rtl w:val="0"/>
          <w:lang w:val="en-US"/>
        </w:rPr>
        <w:t>s public filings with the State of [State], as updated from time to time.</w:t>
      </w:r>
    </w:p>
    <w:p>
      <w:pPr>
        <w:pStyle w:val="Heading 2"/>
      </w:pPr>
      <w:r>
        <w:rPr>
          <w:rtl w:val="0"/>
          <w:lang w:val="it-IT"/>
        </w:rPr>
        <w:t>2.5 Term</w:t>
      </w:r>
    </w:p>
    <w:p>
      <w:pPr>
        <w:pStyle w:val="Body"/>
      </w:pPr>
      <w:r>
        <w:rPr>
          <w:rtl w:val="0"/>
          <w:lang w:val="en-US"/>
        </w:rPr>
        <w:t>The Company</w:t>
      </w:r>
      <w:r>
        <w:rPr>
          <w:rtl w:val="1"/>
        </w:rPr>
        <w:t>’</w:t>
      </w:r>
      <w:r>
        <w:rPr>
          <w:rtl w:val="0"/>
          <w:lang w:val="en-US"/>
        </w:rPr>
        <w:t>s term began on the filing date of the Articles of Organization and will continue until dissolved under Article XII.</w:t>
      </w:r>
    </w:p>
    <w:p>
      <w:pPr>
        <w:pStyle w:val="Heading 2"/>
      </w:pPr>
      <w:r>
        <w:rPr>
          <w:rtl w:val="0"/>
          <w:lang w:val="en-US"/>
        </w:rPr>
        <w:t>2.6 Business Purpose</w:t>
      </w:r>
    </w:p>
    <w:p>
      <w:pPr>
        <w:pStyle w:val="Body"/>
      </w:pPr>
      <w:r>
        <w:rPr>
          <w:rtl w:val="0"/>
          <w:lang w:val="en-US"/>
        </w:rPr>
        <w:t>The Company may engage in any lawful business for which a limited liability company may be organized under the Act, and any activities incidental or related thereto.</w:t>
      </w:r>
    </w:p>
    <w:p>
      <w:pPr>
        <w:pStyle w:val="Heading"/>
      </w:pPr>
      <w:r>
        <w:rPr>
          <w:rtl w:val="0"/>
          <w:lang w:val="it-IT"/>
        </w:rPr>
        <w:t xml:space="preserve">ARTICLE III </w:t>
      </w:r>
      <w:r>
        <w:rPr>
          <w:rtl w:val="0"/>
          <w:lang w:val="en-US"/>
        </w:rPr>
        <w:t xml:space="preserve">— </w:t>
      </w:r>
      <w:r>
        <w:rPr>
          <w:rtl w:val="0"/>
          <w:lang w:val="de-DE"/>
        </w:rPr>
        <w:t>MEMBER AND OWNERSHIP</w:t>
      </w:r>
    </w:p>
    <w:p>
      <w:pPr>
        <w:pStyle w:val="Heading 2"/>
      </w:pPr>
      <w:r>
        <w:rPr>
          <w:rtl w:val="0"/>
        </w:rPr>
        <w:t>3.1 Sole Member</w:t>
      </w:r>
    </w:p>
    <w:p>
      <w:pPr>
        <w:pStyle w:val="Body"/>
      </w:pPr>
      <w:r>
        <w:rPr>
          <w:rtl w:val="0"/>
          <w:lang w:val="en-US"/>
        </w:rPr>
        <w:t>The Company has one (1) Member:</w:t>
      </w:r>
    </w:p>
    <w:p>
      <w:pPr>
        <w:pStyle w:val="Body"/>
      </w:pPr>
      <w:r>
        <w:rPr>
          <w:rtl w:val="0"/>
          <w:lang w:val="en-US"/>
        </w:rPr>
        <w:t>Name: [Member Full Legal Name]</w:t>
      </w:r>
      <w:r>
        <w:br w:type="textWrapping"/>
      </w:r>
      <w:r>
        <w:rPr>
          <w:rtl w:val="0"/>
          <w:lang w:val="en-US"/>
        </w:rPr>
        <w:t>Address: [Member Address]</w:t>
      </w:r>
    </w:p>
    <w:p>
      <w:pPr>
        <w:pStyle w:val="Heading 2"/>
      </w:pPr>
      <w:r>
        <w:rPr>
          <w:rtl w:val="0"/>
          <w:lang w:val="en-US"/>
        </w:rPr>
        <w:t>3.2 Ownership Interest</w:t>
      </w:r>
    </w:p>
    <w:p>
      <w:pPr>
        <w:pStyle w:val="Body"/>
      </w:pPr>
      <w:r>
        <w:rPr>
          <w:rtl w:val="0"/>
          <w:lang w:val="en-US"/>
        </w:rPr>
        <w:t>The Member owns one hundred percent (100%) of the membership interest in the Company.</w:t>
      </w:r>
    </w:p>
    <w:p>
      <w:pPr>
        <w:pStyle w:val="Heading 2"/>
      </w:pPr>
      <w:r>
        <w:rPr>
          <w:rtl w:val="0"/>
          <w:lang w:val="en-US"/>
        </w:rPr>
        <w:t>3.3 Limited Liability</w:t>
      </w:r>
    </w:p>
    <w:p>
      <w:pPr>
        <w:pStyle w:val="Body"/>
      </w:pPr>
      <w:r>
        <w:rPr>
          <w:rtl w:val="0"/>
          <w:lang w:val="en-US"/>
        </w:rPr>
        <w:t>Except as otherwise required by the Act, the Member is not personally liable for the debts, obligations, or liabilities of the Company solely by reason of being a member.</w:t>
      </w:r>
    </w:p>
    <w:p>
      <w:pPr>
        <w:pStyle w:val="Heading"/>
      </w:pPr>
      <w:r>
        <w:rPr>
          <w:rtl w:val="0"/>
          <w:lang w:val="de-DE"/>
        </w:rPr>
        <w:t xml:space="preserve">ARTICLE IV </w:t>
      </w:r>
      <w:r>
        <w:rPr>
          <w:rtl w:val="0"/>
          <w:lang w:val="en-US"/>
        </w:rPr>
        <w:t xml:space="preserve">— </w:t>
      </w:r>
      <w:r>
        <w:rPr>
          <w:rtl w:val="0"/>
          <w:lang w:val="en-US"/>
        </w:rPr>
        <w:t>CAPITALIZATION AND CAPITAL ACCOUNTS</w:t>
      </w:r>
    </w:p>
    <w:p>
      <w:pPr>
        <w:pStyle w:val="Heading 2"/>
      </w:pPr>
      <w:r>
        <w:rPr>
          <w:rtl w:val="0"/>
          <w:lang w:val="en-US"/>
        </w:rPr>
        <w:t>4.1 Initial Capital Contribution</w:t>
      </w:r>
    </w:p>
    <w:p>
      <w:pPr>
        <w:pStyle w:val="Body"/>
      </w:pPr>
      <w:r>
        <w:rPr>
          <w:rtl w:val="0"/>
          <w:lang w:val="en-US"/>
        </w:rPr>
        <w:t>The Member has contributed the following initial capital to the Company:</w:t>
      </w:r>
    </w:p>
    <w:p>
      <w:pPr>
        <w:pStyle w:val="Body"/>
      </w:pPr>
      <w:r>
        <w:rPr>
          <w:rtl w:val="0"/>
          <w:lang w:val="en-US"/>
        </w:rPr>
        <w:t>Cash: $[Amount]</w:t>
      </w:r>
      <w:r>
        <w:br w:type="textWrapping"/>
      </w:r>
      <w:r>
        <w:rPr>
          <w:rtl w:val="0"/>
          <w:lang w:val="en-US"/>
        </w:rPr>
        <w:t>Property (if any): [Describe]</w:t>
      </w:r>
    </w:p>
    <w:p>
      <w:pPr>
        <w:pStyle w:val="Body"/>
      </w:pPr>
      <w:r>
        <w:rPr>
          <w:rtl w:val="0"/>
          <w:lang w:val="en-US"/>
        </w:rPr>
        <w:t>The Company will maintain a capital account for the Member in accordance with applicable tax rules.</w:t>
      </w:r>
    </w:p>
    <w:p>
      <w:pPr>
        <w:pStyle w:val="Heading 2"/>
      </w:pPr>
      <w:r>
        <w:rPr>
          <w:rtl w:val="0"/>
          <w:lang w:val="en-US"/>
        </w:rPr>
        <w:t>4.2 Additional Contributions</w:t>
      </w:r>
    </w:p>
    <w:p>
      <w:pPr>
        <w:pStyle w:val="Body"/>
      </w:pPr>
      <w:r>
        <w:rPr>
          <w:rtl w:val="0"/>
          <w:lang w:val="en-US"/>
        </w:rPr>
        <w:t>The Member is not required to make additional contributions. The Member may, at the Member</w:t>
      </w:r>
      <w:r>
        <w:rPr>
          <w:rtl w:val="1"/>
        </w:rPr>
        <w:t>’</w:t>
      </w:r>
      <w:r>
        <w:rPr>
          <w:rtl w:val="0"/>
          <w:lang w:val="en-US"/>
        </w:rPr>
        <w:t>s discretion, contribute additional capital or loan funds to the Company on terms determined by the Member.</w:t>
      </w:r>
    </w:p>
    <w:p>
      <w:pPr>
        <w:pStyle w:val="Heading 2"/>
      </w:pPr>
      <w:r>
        <w:rPr>
          <w:rtl w:val="0"/>
          <w:lang w:val="en-US"/>
        </w:rPr>
        <w:t>4.3 Loans to the Company</w:t>
      </w:r>
    </w:p>
    <w:p>
      <w:pPr>
        <w:pStyle w:val="Body"/>
      </w:pPr>
      <w:r>
        <w:rPr>
          <w:rtl w:val="0"/>
          <w:lang w:val="en-US"/>
        </w:rPr>
        <w:t>Any advance by the Member intended as a loan (rather than a capital contribution) may be documented by a promissory note and may bear interest at a commercially reasonable rate.</w:t>
      </w:r>
    </w:p>
    <w:p>
      <w:pPr>
        <w:pStyle w:val="Heading"/>
      </w:pPr>
      <w:r>
        <w:rPr>
          <w:rtl w:val="0"/>
          <w:lang w:val="de-DE"/>
        </w:rPr>
        <w:t xml:space="preserve">ARTICLE V </w:t>
      </w:r>
      <w:r>
        <w:rPr>
          <w:rtl w:val="0"/>
          <w:lang w:val="en-US"/>
        </w:rPr>
        <w:t xml:space="preserve">— </w:t>
      </w:r>
      <w:r>
        <w:rPr>
          <w:rtl w:val="0"/>
          <w:lang w:val="de-DE"/>
        </w:rPr>
        <w:t>MANAGEMENT (MEMBER-MANAGED)</w:t>
      </w:r>
    </w:p>
    <w:p>
      <w:pPr>
        <w:pStyle w:val="Heading 2"/>
      </w:pPr>
      <w:r>
        <w:rPr>
          <w:rtl w:val="0"/>
          <w:lang w:val="en-US"/>
        </w:rPr>
        <w:t>5.1 Member-Managed Company</w:t>
      </w:r>
    </w:p>
    <w:p>
      <w:pPr>
        <w:pStyle w:val="Body"/>
      </w:pPr>
      <w:r>
        <w:rPr>
          <w:rtl w:val="0"/>
          <w:lang w:val="en-US"/>
        </w:rPr>
        <w:t>The Company is a member-managed limited liability company. The Member has full power, authority, and discretion to manage and control the business and affairs of the Company.</w:t>
      </w:r>
    </w:p>
    <w:p>
      <w:pPr>
        <w:pStyle w:val="Heading 2"/>
      </w:pPr>
      <w:r>
        <w:rPr>
          <w:rtl w:val="0"/>
          <w:lang w:val="en-US"/>
        </w:rPr>
        <w:t>5.2 Authority to Bind the Company</w:t>
      </w:r>
    </w:p>
    <w:p>
      <w:pPr>
        <w:pStyle w:val="Body"/>
      </w:pPr>
      <w:r>
        <w:rPr>
          <w:rtl w:val="0"/>
          <w:lang w:val="en-US"/>
        </w:rPr>
        <w:t>The Member may execute contracts, leases, loan agreements, purchase orders, and other instruments on behalf of the Company. No other person has authority to bind the Company unless the Member grants written authority (e.g., power of attorney, board resolution-style authorization, or written delegation).</w:t>
      </w:r>
    </w:p>
    <w:p>
      <w:pPr>
        <w:pStyle w:val="Heading 2"/>
      </w:pPr>
      <w:r>
        <w:rPr>
          <w:rtl w:val="0"/>
          <w:lang w:val="en-US"/>
        </w:rPr>
        <w:t>5.3 Delegation of Authority</w:t>
      </w:r>
    </w:p>
    <w:p>
      <w:pPr>
        <w:pStyle w:val="Body"/>
      </w:pPr>
      <w:r>
        <w:rPr>
          <w:rtl w:val="0"/>
          <w:lang w:val="en-US"/>
        </w:rPr>
        <w:t>The Member may delegate duties to employees, officers, agents, or independent contractors. Any delegation does not relieve the Member of ultimate authority and responsibility for Company management.</w:t>
      </w:r>
    </w:p>
    <w:p>
      <w:pPr>
        <w:pStyle w:val="Heading 2"/>
      </w:pPr>
      <w:r>
        <w:rPr>
          <w:rtl w:val="0"/>
          <w:lang w:val="en-US"/>
        </w:rPr>
        <w:t>5.4 Standard of Conduct</w:t>
      </w:r>
    </w:p>
    <w:p>
      <w:pPr>
        <w:pStyle w:val="Body"/>
      </w:pPr>
      <w:r>
        <w:rPr>
          <w:rtl w:val="0"/>
          <w:lang w:val="en-US"/>
        </w:rPr>
        <w:t>The Member will act in good faith and in a manner the Member reasonably believes to be in the best interests of the Company. The Member may rely on information, opinions, reports, or statements of professionals or other persons reasonably believed to be competent.</w:t>
      </w:r>
    </w:p>
    <w:p>
      <w:pPr>
        <w:pStyle w:val="Heading 2"/>
      </w:pPr>
      <w:r>
        <w:rPr>
          <w:rtl w:val="0"/>
          <w:lang w:val="en-US"/>
        </w:rPr>
        <w:t>5.5 Compensation and Reimbursement</w:t>
      </w:r>
    </w:p>
    <w:p>
      <w:pPr>
        <w:pStyle w:val="Body"/>
      </w:pPr>
      <w:r>
        <w:rPr>
          <w:rtl w:val="0"/>
          <w:lang w:val="en-US"/>
        </w:rPr>
        <w:t>The Member is not entitled to compensation for services solely by virtue of being the Member, unless the Member determines otherwise. The Company will reimburse the Member for reasonable business expenses paid on behalf of the Company, provided that appropriate documentation is maintained.</w:t>
      </w:r>
    </w:p>
    <w:p>
      <w:pPr>
        <w:pStyle w:val="Heading 2"/>
      </w:pPr>
      <w:r>
        <w:rPr>
          <w:rtl w:val="0"/>
          <w:lang w:val="en-US"/>
        </w:rPr>
        <w:t>5.6 Major Decisions (Examples)</w:t>
      </w:r>
    </w:p>
    <w:p>
      <w:pPr>
        <w:pStyle w:val="Body"/>
      </w:pPr>
      <w:r>
        <w:rPr>
          <w:rtl w:val="0"/>
          <w:lang w:val="en-US"/>
        </w:rPr>
        <w:t xml:space="preserve">For clarity, the following are examples of </w:t>
      </w:r>
      <w:r>
        <w:rPr>
          <w:rtl w:val="1"/>
          <w:lang w:val="ar-SA" w:bidi="ar-SA"/>
        </w:rPr>
        <w:t>“</w:t>
      </w:r>
      <w:r>
        <w:rPr>
          <w:rtl w:val="0"/>
          <w:lang w:val="en-US"/>
        </w:rPr>
        <w:t>Major Decisions,</w:t>
      </w:r>
      <w:r>
        <w:rPr>
          <w:rtl w:val="0"/>
        </w:rPr>
        <w:t xml:space="preserve">” </w:t>
      </w:r>
      <w:r>
        <w:rPr>
          <w:rtl w:val="0"/>
          <w:lang w:val="en-US"/>
        </w:rPr>
        <w:t>which the Member may approve unilaterally in a single-member LLC, but should be documented in writing for recordkeeping:</w:t>
      </w:r>
      <w:r>
        <w:br w:type="textWrapping"/>
      </w:r>
    </w:p>
    <w:p>
      <w:pPr>
        <w:pStyle w:val="List Bullet"/>
        <w:numPr>
          <w:ilvl w:val="0"/>
          <w:numId w:val="2"/>
        </w:numPr>
      </w:pPr>
      <w:r>
        <w:rPr>
          <w:rtl w:val="0"/>
          <w:lang w:val="en-US"/>
        </w:rPr>
        <w:t>Borrowing money or granting a security interest in Company assets</w:t>
      </w:r>
    </w:p>
    <w:p>
      <w:pPr>
        <w:pStyle w:val="List Bullet"/>
        <w:numPr>
          <w:ilvl w:val="0"/>
          <w:numId w:val="2"/>
        </w:numPr>
      </w:pPr>
      <w:r>
        <w:rPr>
          <w:rtl w:val="0"/>
          <w:lang w:val="en-US"/>
        </w:rPr>
        <w:t>Entering a lease or contract with a term longer than 12 months</w:t>
      </w:r>
    </w:p>
    <w:p>
      <w:pPr>
        <w:pStyle w:val="List Bullet"/>
        <w:numPr>
          <w:ilvl w:val="0"/>
          <w:numId w:val="2"/>
        </w:numPr>
      </w:pPr>
      <w:r>
        <w:rPr>
          <w:rtl w:val="0"/>
          <w:lang w:val="en-US"/>
        </w:rPr>
        <w:t>Opening or closing Company bank accounts</w:t>
      </w:r>
    </w:p>
    <w:p>
      <w:pPr>
        <w:pStyle w:val="List Bullet"/>
        <w:numPr>
          <w:ilvl w:val="0"/>
          <w:numId w:val="2"/>
        </w:numPr>
      </w:pPr>
      <w:r>
        <w:rPr>
          <w:rtl w:val="0"/>
          <w:lang w:val="en-US"/>
        </w:rPr>
        <w:t>Adopting material changes to tax classification (e.g., S corporation election)</w:t>
      </w:r>
    </w:p>
    <w:p>
      <w:pPr>
        <w:pStyle w:val="List Bullet"/>
        <w:numPr>
          <w:ilvl w:val="0"/>
          <w:numId w:val="2"/>
        </w:numPr>
      </w:pPr>
      <w:r>
        <w:rPr>
          <w:rtl w:val="0"/>
          <w:lang w:val="en-US"/>
        </w:rPr>
        <w:t>Selling substantially all Company assets</w:t>
      </w:r>
    </w:p>
    <w:p>
      <w:pPr>
        <w:pStyle w:val="List Bullet"/>
        <w:numPr>
          <w:ilvl w:val="0"/>
          <w:numId w:val="2"/>
        </w:numPr>
      </w:pPr>
      <w:r>
        <w:rPr>
          <w:rtl w:val="0"/>
          <w:lang w:val="en-US"/>
        </w:rPr>
        <w:t>Admitting a new member or transferring any ownership interest</w:t>
      </w:r>
    </w:p>
    <w:p>
      <w:pPr>
        <w:pStyle w:val="List Bullet"/>
        <w:numPr>
          <w:ilvl w:val="0"/>
          <w:numId w:val="2"/>
        </w:numPr>
      </w:pPr>
      <w:r>
        <w:rPr>
          <w:rtl w:val="0"/>
          <w:lang w:val="en-US"/>
        </w:rPr>
        <w:t>Dissolving the Company</w:t>
      </w:r>
    </w:p>
    <w:p>
      <w:pPr>
        <w:pStyle w:val="Heading"/>
      </w:pPr>
      <w:r>
        <w:rPr>
          <w:rtl w:val="0"/>
          <w:lang w:val="en-US"/>
        </w:rPr>
        <w:t xml:space="preserve">ARTICLE VI </w:t>
      </w:r>
      <w:r>
        <w:rPr>
          <w:rtl w:val="0"/>
          <w:lang w:val="en-US"/>
        </w:rPr>
        <w:t xml:space="preserve">— </w:t>
      </w:r>
      <w:r>
        <w:rPr>
          <w:rtl w:val="0"/>
          <w:lang w:val="en-US"/>
        </w:rPr>
        <w:t>ALLOCATIONS, DISTRIBUTIONS, AND TAXES</w:t>
      </w:r>
    </w:p>
    <w:p>
      <w:pPr>
        <w:pStyle w:val="Heading 2"/>
      </w:pPr>
      <w:r>
        <w:rPr>
          <w:rtl w:val="0"/>
          <w:lang w:val="it-IT"/>
        </w:rPr>
        <w:t>6.1 Allocations</w:t>
      </w:r>
    </w:p>
    <w:p>
      <w:pPr>
        <w:pStyle w:val="Body"/>
      </w:pPr>
      <w:r>
        <w:rPr>
          <w:rtl w:val="0"/>
          <w:lang w:val="en-US"/>
        </w:rPr>
        <w:t>All profits and losses of the Company will be allocated to the Member.</w:t>
      </w:r>
    </w:p>
    <w:p>
      <w:pPr>
        <w:pStyle w:val="Heading 2"/>
      </w:pPr>
      <w:r>
        <w:rPr>
          <w:rtl w:val="0"/>
          <w:lang w:val="en-US"/>
        </w:rPr>
        <w:t>6.2 Distributions</w:t>
      </w:r>
    </w:p>
    <w:p>
      <w:pPr>
        <w:pStyle w:val="Body"/>
      </w:pPr>
      <w:r>
        <w:rPr>
          <w:rtl w:val="0"/>
          <w:lang w:val="en-US"/>
        </w:rPr>
        <w:t>The Member may cause the Company to distribute cash or property to the Member at times and in amounts determined by the Member, subject to the Act and the Company</w:t>
      </w:r>
      <w:r>
        <w:rPr>
          <w:rtl w:val="1"/>
        </w:rPr>
        <w:t>’</w:t>
      </w:r>
      <w:r>
        <w:rPr>
          <w:rtl w:val="0"/>
          <w:lang w:val="en-US"/>
        </w:rPr>
        <w:t>s obligations to creditors.</w:t>
      </w:r>
    </w:p>
    <w:p>
      <w:pPr>
        <w:pStyle w:val="Heading 2"/>
      </w:pPr>
      <w:r>
        <w:rPr>
          <w:rtl w:val="0"/>
          <w:lang w:val="it-IT"/>
        </w:rPr>
        <w:t>6.3 Tax Classification</w:t>
      </w:r>
    </w:p>
    <w:p>
      <w:pPr>
        <w:pStyle w:val="Body"/>
      </w:pPr>
      <w:r>
        <w:rPr>
          <w:rtl w:val="0"/>
          <w:lang w:val="en-US"/>
        </w:rPr>
        <w:t>Unless the Member files an election to the contrary, the Company will be treated as a disregarded entity for U.S. federal income tax purposes. The Member may elect to have the Company taxed as a corporation or S corporation if eligible and if the Member determines it is beneficial.</w:t>
      </w:r>
    </w:p>
    <w:p>
      <w:pPr>
        <w:pStyle w:val="Heading 2"/>
      </w:pPr>
      <w:r>
        <w:rPr>
          <w:rtl w:val="0"/>
          <w:lang w:val="it-IT"/>
        </w:rPr>
        <w:t>6.4 Tax Matters</w:t>
      </w:r>
    </w:p>
    <w:p>
      <w:pPr>
        <w:pStyle w:val="Body"/>
      </w:pPr>
      <w:r>
        <w:rPr>
          <w:rtl w:val="0"/>
          <w:lang w:val="en-US"/>
        </w:rPr>
        <w:t>The Member has sole authority to represent the Company in tax matters, sign and file returns and elections, and respond to notices. The Company will maintain records sufficient to support income, deductions, and credits.</w:t>
      </w:r>
    </w:p>
    <w:p>
      <w:pPr>
        <w:pStyle w:val="Heading 2"/>
      </w:pPr>
      <w:r>
        <w:rPr>
          <w:rtl w:val="0"/>
          <w:lang w:val="en-US"/>
        </w:rPr>
        <w:t>6.5 Estimated Taxes</w:t>
      </w:r>
    </w:p>
    <w:p>
      <w:pPr>
        <w:pStyle w:val="Body"/>
      </w:pPr>
      <w:r>
        <w:rPr>
          <w:rtl w:val="0"/>
          <w:lang w:val="en-US"/>
        </w:rPr>
        <w:t>If applicable, the Member is responsible for any required estimated tax payments arising from Company income, unless the Company is taxed as a corporation and pays its own income taxes.</w:t>
      </w:r>
    </w:p>
    <w:p>
      <w:pPr>
        <w:pStyle w:val="Heading"/>
      </w:pPr>
      <w:r>
        <w:rPr>
          <w:rtl w:val="0"/>
          <w:lang w:val="en-US"/>
        </w:rPr>
        <w:t xml:space="preserve">ARTICLE VII </w:t>
      </w:r>
      <w:r>
        <w:rPr>
          <w:rtl w:val="0"/>
          <w:lang w:val="en-US"/>
        </w:rPr>
        <w:t xml:space="preserve">— </w:t>
      </w:r>
      <w:r>
        <w:rPr>
          <w:rtl w:val="0"/>
          <w:lang w:val="en-US"/>
        </w:rPr>
        <w:t>ACCOUNTING, BOOKS, AND RECORDS</w:t>
      </w:r>
    </w:p>
    <w:p>
      <w:pPr>
        <w:pStyle w:val="Heading 2"/>
      </w:pPr>
      <w:r>
        <w:rPr>
          <w:rtl w:val="0"/>
          <w:lang w:val="en-US"/>
        </w:rPr>
        <w:t>7.1 Books and Records</w:t>
      </w:r>
    </w:p>
    <w:p>
      <w:pPr>
        <w:pStyle w:val="Body"/>
      </w:pPr>
      <w:r>
        <w:rPr>
          <w:rtl w:val="0"/>
          <w:lang w:val="en-US"/>
        </w:rPr>
        <w:t>The Company will keep complete and accurate books and records, including (as applicable):</w:t>
      </w:r>
    </w:p>
    <w:p>
      <w:pPr>
        <w:pStyle w:val="Body"/>
      </w:pPr>
      <w:r>
        <w:rPr>
          <w:rtl w:val="0"/>
        </w:rPr>
        <w:t xml:space="preserve">• </w:t>
      </w:r>
      <w:r>
        <w:rPr>
          <w:rtl w:val="0"/>
          <w:lang w:val="en-US"/>
        </w:rPr>
        <w:t>Income and expense records</w:t>
      </w:r>
      <w:r>
        <w:rPr>
          <w:rtl w:val="0"/>
        </w:rPr>
        <w:br w:type="textWrapping"/>
        <w:t xml:space="preserve">• </w:t>
      </w:r>
      <w:r>
        <w:rPr>
          <w:rtl w:val="0"/>
          <w:lang w:val="en-US"/>
        </w:rPr>
        <w:t>Bank statements and reconciliations</w:t>
      </w:r>
      <w:r>
        <w:rPr>
          <w:rtl w:val="0"/>
        </w:rPr>
        <w:br w:type="textWrapping"/>
        <w:t xml:space="preserve">• </w:t>
      </w:r>
      <w:r>
        <w:rPr>
          <w:rtl w:val="0"/>
          <w:lang w:val="en-US"/>
        </w:rPr>
        <w:t>Contracts and invoices</w:t>
      </w:r>
      <w:r>
        <w:rPr>
          <w:rtl w:val="0"/>
        </w:rPr>
        <w:br w:type="textWrapping"/>
        <w:t xml:space="preserve">• </w:t>
      </w:r>
      <w:r>
        <w:rPr>
          <w:rtl w:val="0"/>
          <w:lang w:val="en-US"/>
        </w:rPr>
        <w:t>Licenses and permits</w:t>
      </w:r>
      <w:r>
        <w:rPr>
          <w:rtl w:val="0"/>
        </w:rPr>
        <w:br w:type="textWrapping"/>
        <w:t xml:space="preserve">• </w:t>
      </w:r>
      <w:r>
        <w:rPr>
          <w:rtl w:val="0"/>
          <w:lang w:val="en-US"/>
        </w:rPr>
        <w:t>A copy of this Agreement and any amendments</w:t>
      </w:r>
    </w:p>
    <w:p>
      <w:pPr>
        <w:pStyle w:val="Heading 2"/>
      </w:pPr>
      <w:r>
        <w:rPr>
          <w:rtl w:val="0"/>
          <w:lang w:val="en-US"/>
        </w:rPr>
        <w:t>7.2 Separate Finances (No Commingling)</w:t>
      </w:r>
    </w:p>
    <w:p>
      <w:pPr>
        <w:pStyle w:val="Body"/>
      </w:pPr>
      <w:r>
        <w:rPr>
          <w:rtl w:val="0"/>
          <w:lang w:val="en-US"/>
        </w:rPr>
        <w:t>Company funds will be held in one or more accounts in the Company</w:t>
      </w:r>
      <w:r>
        <w:rPr>
          <w:rtl w:val="1"/>
        </w:rPr>
        <w:t>’</w:t>
      </w:r>
      <w:r>
        <w:rPr>
          <w:rtl w:val="0"/>
          <w:lang w:val="en-US"/>
        </w:rPr>
        <w:t>s name. The Member will not commingle Company funds with personal funds. Company expenses should be paid from Company accounts whenever practicable.</w:t>
      </w:r>
    </w:p>
    <w:p>
      <w:pPr>
        <w:pStyle w:val="Heading 2"/>
      </w:pPr>
      <w:r>
        <w:rPr>
          <w:rtl w:val="0"/>
          <w:lang w:val="en-US"/>
        </w:rPr>
        <w:t>7.3 Fiscal Year and Accounting Method</w:t>
      </w:r>
    </w:p>
    <w:p>
      <w:pPr>
        <w:pStyle w:val="Body"/>
      </w:pPr>
      <w:r>
        <w:rPr>
          <w:rtl w:val="0"/>
          <w:lang w:val="en-US"/>
        </w:rPr>
        <w:t>The Company</w:t>
      </w:r>
      <w:r>
        <w:rPr>
          <w:rtl w:val="1"/>
        </w:rPr>
        <w:t>’</w:t>
      </w:r>
      <w:r>
        <w:rPr>
          <w:rtl w:val="0"/>
          <w:lang w:val="en-US"/>
        </w:rPr>
        <w:t>s fiscal year ends on December 31 unless changed by the Member. The accounting method will be selected by the Member and applied consistently.</w:t>
      </w:r>
    </w:p>
    <w:p>
      <w:pPr>
        <w:pStyle w:val="Heading 2"/>
      </w:pPr>
      <w:r>
        <w:rPr>
          <w:rtl w:val="0"/>
          <w:lang w:val="en-US"/>
        </w:rPr>
        <w:t>7.4 Records Location and Access</w:t>
      </w:r>
    </w:p>
    <w:p>
      <w:pPr>
        <w:pStyle w:val="Body"/>
      </w:pPr>
      <w:r>
        <w:rPr>
          <w:rtl w:val="0"/>
          <w:lang w:val="en-US"/>
        </w:rPr>
        <w:t>Records may be maintained electronically. The Member may designate a secure document location (e.g., an encrypted drive or document vault).</w:t>
      </w:r>
    </w:p>
    <w:p>
      <w:pPr>
        <w:pStyle w:val="Heading"/>
      </w:pPr>
      <w:r>
        <w:rPr>
          <w:rtl w:val="0"/>
          <w:lang w:val="en-US"/>
        </w:rPr>
        <w:t xml:space="preserve">ARTICLE VIII </w:t>
      </w:r>
      <w:r>
        <w:rPr>
          <w:rtl w:val="0"/>
          <w:lang w:val="en-US"/>
        </w:rPr>
        <w:t xml:space="preserve">— </w:t>
      </w:r>
      <w:r>
        <w:rPr>
          <w:rtl w:val="0"/>
          <w:lang w:val="de-DE"/>
        </w:rPr>
        <w:t>BANKING AND AUTHORIZED SIGNERS</w:t>
      </w:r>
    </w:p>
    <w:p>
      <w:pPr>
        <w:pStyle w:val="Heading 2"/>
      </w:pPr>
      <w:r>
        <w:rPr>
          <w:rtl w:val="0"/>
          <w:lang w:val="en-US"/>
        </w:rPr>
        <w:t>8.1 Banking Authority</w:t>
      </w:r>
    </w:p>
    <w:p>
      <w:pPr>
        <w:pStyle w:val="Body"/>
      </w:pPr>
      <w:r>
        <w:rPr>
          <w:rtl w:val="0"/>
          <w:lang w:val="en-US"/>
        </w:rPr>
        <w:t>The Member may open, maintain, and close Company bank accounts. The Member may sign checks, initiate transfers, and authorize electronic payments on behalf of the Company.</w:t>
      </w:r>
    </w:p>
    <w:p>
      <w:pPr>
        <w:pStyle w:val="Heading 2"/>
      </w:pPr>
      <w:r>
        <w:rPr>
          <w:rtl w:val="0"/>
          <w:lang w:val="en-US"/>
        </w:rPr>
        <w:t>8.2 Additional Authorized Signers</w:t>
      </w:r>
    </w:p>
    <w:p>
      <w:pPr>
        <w:pStyle w:val="Body"/>
      </w:pPr>
      <w:r>
        <w:rPr>
          <w:rtl w:val="0"/>
          <w:lang w:val="en-US"/>
        </w:rPr>
        <w:t>If the Member authorizes an additional signer (e.g., bookkeeper), the authorization should be documented in writing, including limits on authority (transaction limits, approval requirements, and duration).</w:t>
      </w:r>
    </w:p>
    <w:p>
      <w:pPr>
        <w:pStyle w:val="Heading"/>
      </w:pPr>
      <w:r>
        <w:rPr>
          <w:rtl w:val="0"/>
          <w:lang w:val="de-DE"/>
        </w:rPr>
        <w:t xml:space="preserve">ARTICLE IX </w:t>
      </w:r>
      <w:r>
        <w:rPr>
          <w:rtl w:val="0"/>
          <w:lang w:val="en-US"/>
        </w:rPr>
        <w:t xml:space="preserve">— </w:t>
      </w:r>
      <w:r>
        <w:rPr>
          <w:rtl w:val="0"/>
          <w:lang w:val="en-US"/>
        </w:rPr>
        <w:t>INSURANCE AND INDEMNIFICATION</w:t>
      </w:r>
    </w:p>
    <w:p>
      <w:pPr>
        <w:pStyle w:val="Heading 2"/>
      </w:pPr>
      <w:r>
        <w:rPr>
          <w:rtl w:val="0"/>
          <w:lang w:val="en-US"/>
        </w:rPr>
        <w:t>9.1 Insurance</w:t>
      </w:r>
    </w:p>
    <w:p>
      <w:pPr>
        <w:pStyle w:val="Body"/>
      </w:pPr>
      <w:r>
        <w:rPr>
          <w:rtl w:val="0"/>
          <w:lang w:val="en-US"/>
        </w:rPr>
        <w:t>The Member may cause the Company to obtain insurance appropriate for the Company</w:t>
      </w:r>
      <w:r>
        <w:rPr>
          <w:rtl w:val="1"/>
        </w:rPr>
        <w:t>’</w:t>
      </w:r>
      <w:r>
        <w:rPr>
          <w:rtl w:val="0"/>
          <w:lang w:val="en-US"/>
        </w:rPr>
        <w:t>s activities (e.g., general liability, professional liability, commercial auto, cyber).</w:t>
      </w:r>
    </w:p>
    <w:p>
      <w:pPr>
        <w:pStyle w:val="Heading 2"/>
      </w:pPr>
      <w:r>
        <w:rPr>
          <w:rtl w:val="0"/>
        </w:rPr>
        <w:t>9.2 Indemnification</w:t>
      </w:r>
    </w:p>
    <w:p>
      <w:pPr>
        <w:pStyle w:val="Body"/>
      </w:pPr>
      <w:r>
        <w:rPr>
          <w:rtl w:val="0"/>
          <w:lang w:val="en-US"/>
        </w:rPr>
        <w:t>To the fullest extent permitted by the Act, the Company will indemnify the Member against claims, liabilities, and expenses incurred by reason of Company activities, except for losses resulting from fraud, willful misconduct, or knowing violation of law.</w:t>
      </w:r>
    </w:p>
    <w:p>
      <w:pPr>
        <w:pStyle w:val="Heading 2"/>
      </w:pPr>
      <w:r>
        <w:rPr>
          <w:rtl w:val="0"/>
          <w:lang w:val="en-US"/>
        </w:rPr>
        <w:t>9.3 Limitation of Liability</w:t>
      </w:r>
    </w:p>
    <w:p>
      <w:pPr>
        <w:pStyle w:val="Body"/>
      </w:pPr>
      <w:r>
        <w:rPr>
          <w:rtl w:val="0"/>
          <w:lang w:val="en-US"/>
        </w:rPr>
        <w:t>The Member will not be liable to the Company for actions taken in good faith and with reasonable care, except as otherwise required by the Act.</w:t>
      </w:r>
    </w:p>
    <w:p>
      <w:pPr>
        <w:pStyle w:val="Heading"/>
      </w:pPr>
      <w:r>
        <w:rPr>
          <w:rtl w:val="0"/>
          <w:lang w:val="en-US"/>
        </w:rPr>
        <w:t xml:space="preserve">ARTICLE X </w:t>
      </w:r>
      <w:r>
        <w:rPr>
          <w:rtl w:val="0"/>
          <w:lang w:val="en-US"/>
        </w:rPr>
        <w:t xml:space="preserve">— </w:t>
      </w:r>
      <w:r>
        <w:rPr>
          <w:rtl w:val="0"/>
          <w:lang w:val="en-US"/>
        </w:rPr>
        <w:t>TRANSFERS AND ADMISSION OF NEW MEMBERS</w:t>
      </w:r>
    </w:p>
    <w:p>
      <w:pPr>
        <w:pStyle w:val="Heading 2"/>
      </w:pPr>
      <w:r>
        <w:rPr>
          <w:rtl w:val="0"/>
          <w:lang w:val="en-US"/>
        </w:rPr>
        <w:t>10.1 No Transfer Without Documentation</w:t>
      </w:r>
    </w:p>
    <w:p>
      <w:pPr>
        <w:pStyle w:val="Body"/>
      </w:pPr>
      <w:r>
        <w:rPr>
          <w:rtl w:val="0"/>
          <w:lang w:val="en-US"/>
        </w:rPr>
        <w:t>Because the Company has a single Member, any transfer of any portion of the membership interest must be documented in writing and may require amendments to this Agreement and filings with the state.</w:t>
      </w:r>
    </w:p>
    <w:p>
      <w:pPr>
        <w:pStyle w:val="Heading 2"/>
      </w:pPr>
      <w:r>
        <w:rPr>
          <w:rtl w:val="0"/>
          <w:lang w:val="en-US"/>
        </w:rPr>
        <w:t>10.2 Admission of a New Member</w:t>
      </w:r>
    </w:p>
    <w:p>
      <w:pPr>
        <w:pStyle w:val="Body"/>
      </w:pPr>
      <w:r>
        <w:rPr>
          <w:rtl w:val="0"/>
          <w:lang w:val="en-US"/>
        </w:rPr>
        <w:t>If the Member admits an additional member, the Member will amend and restate this Agreement to reflect multi-member terms, including capital, voting, and allocation provisions.</w:t>
      </w:r>
    </w:p>
    <w:p>
      <w:pPr>
        <w:pStyle w:val="Heading"/>
      </w:pPr>
      <w:r>
        <w:rPr>
          <w:rtl w:val="0"/>
          <w:lang w:val="en-US"/>
        </w:rPr>
        <w:t xml:space="preserve">ARTICLE XI </w:t>
      </w:r>
      <w:r>
        <w:rPr>
          <w:rtl w:val="0"/>
          <w:lang w:val="en-US"/>
        </w:rPr>
        <w:t xml:space="preserve">— </w:t>
      </w:r>
      <w:r>
        <w:rPr>
          <w:rtl w:val="0"/>
          <w:lang w:val="en-US"/>
        </w:rPr>
        <w:t>DISSOLUTION AND WINDING UP</w:t>
      </w:r>
    </w:p>
    <w:p>
      <w:pPr>
        <w:pStyle w:val="Heading 2"/>
      </w:pPr>
      <w:r>
        <w:rPr>
          <w:rtl w:val="0"/>
          <w:lang w:val="fr-FR"/>
        </w:rPr>
        <w:t>11.1 Dissolution Events</w:t>
      </w:r>
    </w:p>
    <w:p>
      <w:pPr>
        <w:pStyle w:val="Body"/>
      </w:pPr>
      <w:r>
        <w:rPr>
          <w:rtl w:val="0"/>
          <w:lang w:val="en-US"/>
        </w:rPr>
        <w:t>The Company will dissolve upon the earliest of:</w:t>
      </w:r>
    </w:p>
    <w:p>
      <w:pPr>
        <w:pStyle w:val="Body"/>
      </w:pPr>
      <w:r>
        <w:rPr>
          <w:rtl w:val="0"/>
          <w:lang w:val="en-US"/>
        </w:rPr>
        <w:t>(a) the written decision of the Member to dissolve;</w:t>
      </w:r>
      <w:r>
        <w:br w:type="textWrapping"/>
      </w:r>
      <w:r>
        <w:rPr>
          <w:rtl w:val="0"/>
          <w:lang w:val="en-US"/>
        </w:rPr>
        <w:t>(b) the entry of a decree of judicial dissolution;</w:t>
      </w:r>
      <w:r>
        <w:br w:type="textWrapping"/>
      </w:r>
      <w:r>
        <w:rPr>
          <w:rtl w:val="0"/>
          <w:lang w:val="en-US"/>
        </w:rPr>
        <w:t>(c) any event requiring dissolution under the Act.</w:t>
      </w:r>
    </w:p>
    <w:p>
      <w:pPr>
        <w:pStyle w:val="Heading 2"/>
      </w:pPr>
      <w:r>
        <w:rPr>
          <w:rtl w:val="0"/>
          <w:lang w:val="da-DK"/>
        </w:rPr>
        <w:t>11.2 Winding Up</w:t>
      </w:r>
    </w:p>
    <w:p>
      <w:pPr>
        <w:pStyle w:val="Body"/>
      </w:pPr>
      <w:r>
        <w:rPr>
          <w:rtl w:val="0"/>
          <w:lang w:val="en-US"/>
        </w:rPr>
        <w:t>Upon dissolution, the Member will wind up the Company</w:t>
      </w:r>
      <w:r>
        <w:rPr>
          <w:rtl w:val="1"/>
        </w:rPr>
        <w:t>’</w:t>
      </w:r>
      <w:r>
        <w:rPr>
          <w:rtl w:val="0"/>
          <w:lang w:val="en-US"/>
        </w:rPr>
        <w:t>s affairs, including collecting receivables, selling assets if necessary, and paying Company debts.</w:t>
      </w:r>
    </w:p>
    <w:p>
      <w:pPr>
        <w:pStyle w:val="Heading 2"/>
      </w:pPr>
      <w:r>
        <w:rPr>
          <w:rtl w:val="0"/>
          <w:lang w:val="en-US"/>
        </w:rPr>
        <w:t>11.3 Order of Payments</w:t>
      </w:r>
    </w:p>
    <w:p>
      <w:pPr>
        <w:pStyle w:val="Body"/>
      </w:pPr>
      <w:r>
        <w:rPr>
          <w:rtl w:val="0"/>
          <w:lang w:val="en-US"/>
        </w:rPr>
        <w:t>Company assets will be applied in the following order:</w:t>
      </w:r>
    </w:p>
    <w:p>
      <w:pPr>
        <w:pStyle w:val="Body"/>
      </w:pPr>
      <w:r>
        <w:rPr>
          <w:rtl w:val="0"/>
          <w:lang w:val="en-US"/>
        </w:rPr>
        <w:t>(a) to Company creditors (including permitted Member loans);</w:t>
      </w:r>
      <w:r>
        <w:br w:type="textWrapping"/>
      </w:r>
      <w:r>
        <w:rPr>
          <w:rtl w:val="0"/>
          <w:lang w:val="en-US"/>
        </w:rPr>
        <w:t>(b) to establish reserves as the Member deems reasonable;</w:t>
      </w:r>
      <w:r>
        <w:br w:type="textWrapping"/>
      </w:r>
      <w:r>
        <w:rPr>
          <w:rtl w:val="0"/>
          <w:lang w:val="en-US"/>
        </w:rPr>
        <w:t>(c) the remainder to the Member.</w:t>
      </w:r>
    </w:p>
    <w:p>
      <w:pPr>
        <w:pStyle w:val="Heading 2"/>
      </w:pPr>
      <w:r>
        <w:rPr>
          <w:rtl w:val="0"/>
        </w:rPr>
        <w:t>11.4 Filings</w:t>
      </w:r>
    </w:p>
    <w:p>
      <w:pPr>
        <w:pStyle w:val="Body"/>
      </w:pPr>
      <w:r>
        <w:rPr>
          <w:rtl w:val="0"/>
          <w:lang w:val="en-US"/>
        </w:rPr>
        <w:t>The Member will file any required dissolution or termination documents with the State of [State] and complete tax closing steps as applicable.</w:t>
      </w:r>
    </w:p>
    <w:p>
      <w:pPr>
        <w:pStyle w:val="Heading"/>
      </w:pPr>
      <w:r>
        <w:rPr>
          <w:rtl w:val="0"/>
          <w:lang w:val="it-IT"/>
        </w:rPr>
        <w:t xml:space="preserve">ARTICLE XII </w:t>
      </w:r>
      <w:r>
        <w:rPr>
          <w:rtl w:val="0"/>
          <w:lang w:val="en-US"/>
        </w:rPr>
        <w:t xml:space="preserve">— </w:t>
      </w:r>
      <w:r>
        <w:rPr>
          <w:rtl w:val="0"/>
          <w:lang w:val="de-DE"/>
        </w:rPr>
        <w:t>MISCELLANEOUS</w:t>
      </w:r>
    </w:p>
    <w:p>
      <w:pPr>
        <w:pStyle w:val="Heading 2"/>
      </w:pPr>
      <w:r>
        <w:rPr>
          <w:rtl w:val="0"/>
          <w:lang w:val="en-US"/>
        </w:rPr>
        <w:t>12.1 Governing Law</w:t>
      </w:r>
    </w:p>
    <w:p>
      <w:pPr>
        <w:pStyle w:val="Body"/>
      </w:pPr>
      <w:r>
        <w:rPr>
          <w:rtl w:val="0"/>
          <w:lang w:val="en-US"/>
        </w:rPr>
        <w:t>This Agreement is governed by the laws of the State of [State].</w:t>
      </w:r>
    </w:p>
    <w:p>
      <w:pPr>
        <w:pStyle w:val="Heading 2"/>
      </w:pPr>
      <w:r>
        <w:rPr>
          <w:rtl w:val="0"/>
          <w:lang w:val="en-US"/>
        </w:rPr>
        <w:t>12.2 Amendments</w:t>
      </w:r>
    </w:p>
    <w:p>
      <w:pPr>
        <w:pStyle w:val="Body"/>
      </w:pPr>
      <w:r>
        <w:rPr>
          <w:rtl w:val="0"/>
          <w:lang w:val="en-US"/>
        </w:rPr>
        <w:t>The Member may amend this Agreement at any time. Amendments should be in writing and stored with Company records.</w:t>
      </w:r>
    </w:p>
    <w:p>
      <w:pPr>
        <w:pStyle w:val="Heading 2"/>
      </w:pPr>
      <w:r>
        <w:rPr>
          <w:rtl w:val="0"/>
          <w:lang w:val="en-US"/>
        </w:rPr>
        <w:t>12.3 Severability</w:t>
      </w:r>
    </w:p>
    <w:p>
      <w:pPr>
        <w:pStyle w:val="Body"/>
      </w:pPr>
      <w:r>
        <w:rPr>
          <w:rtl w:val="0"/>
          <w:lang w:val="en-US"/>
        </w:rPr>
        <w:t>If any provision of this Agreement is held invalid, the remaining provisions remain in full force and effect.</w:t>
      </w:r>
    </w:p>
    <w:p>
      <w:pPr>
        <w:pStyle w:val="Heading 2"/>
      </w:pPr>
      <w:r>
        <w:rPr>
          <w:rtl w:val="0"/>
          <w:lang w:val="en-US"/>
        </w:rPr>
        <w:t>12.4 Entire Agreement</w:t>
      </w:r>
    </w:p>
    <w:p>
      <w:pPr>
        <w:pStyle w:val="Body"/>
      </w:pPr>
      <w:r>
        <w:rPr>
          <w:rtl w:val="0"/>
          <w:lang w:val="en-US"/>
        </w:rPr>
        <w:t>This Agreement constitutes the entire agreement regarding the Company</w:t>
      </w:r>
      <w:r>
        <w:rPr>
          <w:rtl w:val="1"/>
        </w:rPr>
        <w:t>’</w:t>
      </w:r>
      <w:r>
        <w:rPr>
          <w:rtl w:val="0"/>
          <w:lang w:val="en-US"/>
        </w:rPr>
        <w:t>s internal governance and supersedes prior understandings.</w:t>
      </w:r>
    </w:p>
    <w:p>
      <w:pPr>
        <w:pStyle w:val="Heading 2"/>
      </w:pPr>
      <w:r>
        <w:rPr>
          <w:rtl w:val="0"/>
          <w:lang w:val="en-US"/>
        </w:rPr>
        <w:t>12.5 Counterparts; Electronic Signature</w:t>
      </w:r>
    </w:p>
    <w:p>
      <w:pPr>
        <w:pStyle w:val="Body"/>
      </w:pPr>
      <w:r>
        <w:rPr>
          <w:rtl w:val="0"/>
          <w:lang w:val="en-US"/>
        </w:rPr>
        <w:t>This Agreement may be executed electronically and in counterparts, each of which is deemed an original.</w:t>
      </w:r>
    </w:p>
    <w:p>
      <w:pPr>
        <w:pStyle w:val="Heading"/>
      </w:pPr>
      <w:r>
        <w:rPr>
          <w:rtl w:val="0"/>
          <w:lang w:val="pt-PT"/>
        </w:rPr>
        <w:t>SIGNATURE</w:t>
      </w:r>
    </w:p>
    <w:p>
      <w:pPr>
        <w:pStyle w:val="Body"/>
      </w:pPr>
      <w:r>
        <w:rPr>
          <w:rtl w:val="0"/>
          <w:lang w:val="en-US"/>
        </w:rPr>
        <w:t>IN WITNESS WHEREOF, the Member has executed this Operating Agreement as of [Effective Date].</w:t>
      </w:r>
    </w:p>
    <w:p>
      <w:pPr>
        <w:pStyle w:val="Body"/>
      </w:pPr>
    </w:p>
    <w:p>
      <w:pPr>
        <w:pStyle w:val="Body"/>
      </w:pPr>
      <w:r>
        <w:rPr>
          <w:b w:val="1"/>
          <w:bCs w:val="1"/>
          <w:rtl w:val="0"/>
          <w:lang w:val="en-US"/>
        </w:rPr>
        <w:t>____________________________________</w:t>
      </w:r>
      <w:r>
        <w:rPr>
          <w:b w:val="1"/>
          <w:bCs w:val="1"/>
        </w:rPr>
        <w:br w:type="textWrapping"/>
      </w:r>
      <w:r>
        <w:rPr>
          <w:rtl w:val="0"/>
          <w:lang w:val="de-DE"/>
        </w:rPr>
        <w:t>[Member Full Legal Name]</w:t>
      </w:r>
      <w:r>
        <w:br w:type="textWrapping"/>
      </w:r>
      <w:r>
        <w:rPr>
          <w:rtl w:val="0"/>
        </w:rPr>
        <w:t>Sole Member</w:t>
      </w:r>
      <w:r>
        <w:br w:type="textWrapping"/>
      </w:r>
    </w:p>
    <w:p>
      <w:pPr>
        <w:pStyle w:val="Body"/>
      </w:pPr>
    </w:p>
    <w:p>
      <w:pPr>
        <w:pStyle w:val="Body"/>
      </w:pPr>
      <w:r>
        <w:rPr>
          <w:rtl w:val="0"/>
          <w:lang w:val="en-US"/>
        </w:rPr>
        <w:t>Company Name: [LLC Name]</w:t>
      </w:r>
      <w:r>
        <w:br w:type="textWrapping"/>
      </w:r>
      <w:r>
        <w:rPr>
          <w:rtl w:val="0"/>
          <w:lang w:val="en-US"/>
        </w:rPr>
        <w:t>State of Formation: [State]</w:t>
      </w:r>
      <w:r>
        <w:br w:type="textWrapping"/>
      </w:r>
      <w:r>
        <w:rPr>
          <w:rtl w:val="0"/>
          <w:lang w:val="en-US"/>
        </w:rPr>
        <w:t>EIN (if any): [EIN]</w:t>
      </w:r>
      <w:r>
        <w:br w:type="textWrapping"/>
      </w:r>
      <w:r>
        <w:rPr>
          <w:rtl w:val="0"/>
          <w:lang w:val="en-US"/>
        </w:rPr>
        <w:t>Principal Address: [Address]</w:t>
      </w:r>
    </w:p>
    <w:sectPr>
      <w:headerReference w:type="default" r:id="rId4"/>
      <w:footerReference w:type="default" r:id="rId5"/>
      <w:pgSz w:w="12240" w:h="15840" w:orient="portrait"/>
      <w:pgMar w:top="1440" w:right="1800" w:bottom="1440" w:left="1800" w:header="720" w:footer="720"/>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Neue">
    <w:charset w:val="00"/>
    <w:family w:val="roman"/>
    <w:pitch w:val="default"/>
  </w:font>
  <w:font w:name="Cambria">
    <w:charset w:val="00"/>
    <w:family w:val="roman"/>
    <w:pitch w:val="default"/>
  </w:font>
  <w:font w:name="Calibri">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Header &amp; Footer"/>
      <w:bidi w:val="0"/>
    </w:pPr>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Header &amp; Footer"/>
      <w:bidi w:val="0"/>
    </w:pPr>
    <w:r/>
  </w:p>
</w:hdr>
</file>

<file path=word/numbering.xml><?xml version="1.0" encoding="utf-8"?>
<w:numbering xmlns:w="http://schemas.openxmlformats.org/wordprocessingml/2006/main" xmlns:wp="http://schemas.openxmlformats.org/drawingml/2006/wordprocessingDrawing" xmlns:w14="http://schemas.microsoft.com/office/word/2010/wordml" xmlns:r="http://schemas.openxmlformats.org/officeDocument/2006/relationships" xmlns:v="urn:schemas-microsoft-com:vml" xmlns:o="urn:schemas-microsoft-com:office:office">
  <w:abstractNum w:abstractNumId="0">
    <w:multiLevelType w:val="hybridMultilevel"/>
    <w:numStyleLink w:val="Imported Style 1"/>
  </w:abstractNum>
  <w:abstractNum w:abstractNumId="1">
    <w:multiLevelType w:val="hybridMultilevel"/>
    <w:styleLink w:val="Imported Style 1"/>
    <w:lvl w:ilvl="0">
      <w:start w:val="1"/>
      <w:numFmt w:val="bullet"/>
      <w:suff w:val="tab"/>
      <w:lvlText w:val="·"/>
      <w:lvlJc w:val="left"/>
      <w:pPr>
        <w:tabs>
          <w:tab w:val="clear" w:pos="360"/>
        </w:tabs>
        <w:ind w:left="360" w:hanging="360"/>
      </w:pPr>
      <w:rPr>
        <w:rFonts w:ascii="Symbol" w:cs="Symbol" w:hAnsi="Symbol" w:eastAsia="Symbol"/>
        <w:b w:val="0"/>
        <w:bCs w:val="0"/>
        <w:i w:val="0"/>
        <w:iCs w:val="0"/>
        <w:caps w:val="0"/>
        <w:smallCaps w:val="0"/>
        <w:strike w:val="0"/>
        <w:dstrike w:val="0"/>
        <w:outline w:val="0"/>
        <w:emboss w:val="0"/>
        <w:imprint w:val="0"/>
        <w:spacing w:val="0"/>
        <w:w w:val="100"/>
        <w:kern w:val="0"/>
        <w:position w:val="0"/>
        <w:highlight w:val="none"/>
        <w:vertAlign w:val="baseline"/>
      </w:rPr>
    </w:lvl>
    <w:lvl w:ilvl="1">
      <w:start w:val="1"/>
      <w:numFmt w:val="bullet"/>
      <w:suff w:val="tab"/>
      <w:lvlText w:val="·"/>
      <w:lvlJc w:val="left"/>
      <w:pPr>
        <w:tabs>
          <w:tab w:val="clear" w:pos="360"/>
        </w:tabs>
        <w:ind w:left="360" w:hanging="360"/>
      </w:pPr>
      <w:rPr>
        <w:rFonts w:ascii="Symbol" w:cs="Symbol" w:hAnsi="Symbol" w:eastAsia="Symbol"/>
        <w:b w:val="0"/>
        <w:bCs w:val="0"/>
        <w:i w:val="0"/>
        <w:iCs w:val="0"/>
        <w:caps w:val="0"/>
        <w:smallCaps w:val="0"/>
        <w:strike w:val="0"/>
        <w:dstrike w:val="0"/>
        <w:outline w:val="0"/>
        <w:emboss w:val="0"/>
        <w:imprint w:val="0"/>
        <w:spacing w:val="0"/>
        <w:w w:val="100"/>
        <w:kern w:val="0"/>
        <w:position w:val="0"/>
        <w:highlight w:val="none"/>
        <w:vertAlign w:val="baseline"/>
      </w:rPr>
    </w:lvl>
    <w:lvl w:ilvl="2">
      <w:start w:val="1"/>
      <w:numFmt w:val="bullet"/>
      <w:suff w:val="tab"/>
      <w:lvlText w:val="·"/>
      <w:lvlJc w:val="left"/>
      <w:pPr>
        <w:tabs>
          <w:tab w:val="clear" w:pos="360"/>
        </w:tabs>
        <w:ind w:left="360" w:hanging="360"/>
      </w:pPr>
      <w:rPr>
        <w:rFonts w:ascii="Symbol" w:cs="Symbol" w:hAnsi="Symbol" w:eastAsia="Symbol"/>
        <w:b w:val="0"/>
        <w:bCs w:val="0"/>
        <w:i w:val="0"/>
        <w:iCs w:val="0"/>
        <w:caps w:val="0"/>
        <w:smallCaps w:val="0"/>
        <w:strike w:val="0"/>
        <w:dstrike w:val="0"/>
        <w:outline w:val="0"/>
        <w:emboss w:val="0"/>
        <w:imprint w:val="0"/>
        <w:spacing w:val="0"/>
        <w:w w:val="100"/>
        <w:kern w:val="0"/>
        <w:position w:val="0"/>
        <w:highlight w:val="none"/>
        <w:vertAlign w:val="baseline"/>
      </w:rPr>
    </w:lvl>
    <w:lvl w:ilvl="3">
      <w:start w:val="1"/>
      <w:numFmt w:val="bullet"/>
      <w:suff w:val="tab"/>
      <w:lvlText w:val="·"/>
      <w:lvlJc w:val="left"/>
      <w:pPr>
        <w:tabs>
          <w:tab w:val="clear" w:pos="360"/>
        </w:tabs>
        <w:ind w:left="360" w:hanging="360"/>
      </w:pPr>
      <w:rPr>
        <w:rFonts w:ascii="Symbol" w:cs="Symbol" w:hAnsi="Symbol" w:eastAsia="Symbol"/>
        <w:b w:val="0"/>
        <w:bCs w:val="0"/>
        <w:i w:val="0"/>
        <w:iCs w:val="0"/>
        <w:caps w:val="0"/>
        <w:smallCaps w:val="0"/>
        <w:strike w:val="0"/>
        <w:dstrike w:val="0"/>
        <w:outline w:val="0"/>
        <w:emboss w:val="0"/>
        <w:imprint w:val="0"/>
        <w:spacing w:val="0"/>
        <w:w w:val="100"/>
        <w:kern w:val="0"/>
        <w:position w:val="0"/>
        <w:highlight w:val="none"/>
        <w:vertAlign w:val="baseline"/>
      </w:rPr>
    </w:lvl>
    <w:lvl w:ilvl="4">
      <w:start w:val="1"/>
      <w:numFmt w:val="bullet"/>
      <w:suff w:val="tab"/>
      <w:lvlText w:val="·"/>
      <w:lvlJc w:val="left"/>
      <w:pPr>
        <w:tabs>
          <w:tab w:val="clear" w:pos="360"/>
        </w:tabs>
        <w:ind w:left="360" w:hanging="360"/>
      </w:pPr>
      <w:rPr>
        <w:rFonts w:ascii="Symbol" w:cs="Symbol" w:hAnsi="Symbol" w:eastAsia="Symbol"/>
        <w:b w:val="0"/>
        <w:bCs w:val="0"/>
        <w:i w:val="0"/>
        <w:iCs w:val="0"/>
        <w:caps w:val="0"/>
        <w:smallCaps w:val="0"/>
        <w:strike w:val="0"/>
        <w:dstrike w:val="0"/>
        <w:outline w:val="0"/>
        <w:emboss w:val="0"/>
        <w:imprint w:val="0"/>
        <w:spacing w:val="0"/>
        <w:w w:val="100"/>
        <w:kern w:val="0"/>
        <w:position w:val="0"/>
        <w:highlight w:val="none"/>
        <w:vertAlign w:val="baseline"/>
      </w:rPr>
    </w:lvl>
    <w:lvl w:ilvl="5">
      <w:start w:val="1"/>
      <w:numFmt w:val="bullet"/>
      <w:suff w:val="tab"/>
      <w:lvlText w:val="·"/>
      <w:lvlJc w:val="left"/>
      <w:pPr>
        <w:tabs>
          <w:tab w:val="clear" w:pos="360"/>
        </w:tabs>
        <w:ind w:left="360" w:hanging="360"/>
      </w:pPr>
      <w:rPr>
        <w:rFonts w:ascii="Symbol" w:cs="Symbol" w:hAnsi="Symbol" w:eastAsia="Symbol"/>
        <w:b w:val="0"/>
        <w:bCs w:val="0"/>
        <w:i w:val="0"/>
        <w:iCs w:val="0"/>
        <w:caps w:val="0"/>
        <w:smallCaps w:val="0"/>
        <w:strike w:val="0"/>
        <w:dstrike w:val="0"/>
        <w:outline w:val="0"/>
        <w:emboss w:val="0"/>
        <w:imprint w:val="0"/>
        <w:spacing w:val="0"/>
        <w:w w:val="100"/>
        <w:kern w:val="0"/>
        <w:position w:val="0"/>
        <w:highlight w:val="none"/>
        <w:vertAlign w:val="baseline"/>
      </w:rPr>
    </w:lvl>
    <w:lvl w:ilvl="6">
      <w:start w:val="1"/>
      <w:numFmt w:val="bullet"/>
      <w:suff w:val="tab"/>
      <w:lvlText w:val="·"/>
      <w:lvlJc w:val="left"/>
      <w:pPr>
        <w:tabs>
          <w:tab w:val="clear" w:pos="360"/>
        </w:tabs>
        <w:ind w:left="360" w:hanging="360"/>
      </w:pPr>
      <w:rPr>
        <w:rFonts w:ascii="Symbol" w:cs="Symbol" w:hAnsi="Symbol" w:eastAsia="Symbol"/>
        <w:b w:val="0"/>
        <w:bCs w:val="0"/>
        <w:i w:val="0"/>
        <w:iCs w:val="0"/>
        <w:caps w:val="0"/>
        <w:smallCaps w:val="0"/>
        <w:strike w:val="0"/>
        <w:dstrike w:val="0"/>
        <w:outline w:val="0"/>
        <w:emboss w:val="0"/>
        <w:imprint w:val="0"/>
        <w:spacing w:val="0"/>
        <w:w w:val="100"/>
        <w:kern w:val="0"/>
        <w:position w:val="0"/>
        <w:highlight w:val="none"/>
        <w:vertAlign w:val="baseline"/>
      </w:rPr>
    </w:lvl>
    <w:lvl w:ilvl="7">
      <w:start w:val="1"/>
      <w:numFmt w:val="bullet"/>
      <w:suff w:val="tab"/>
      <w:lvlText w:val="·"/>
      <w:lvlJc w:val="left"/>
      <w:pPr>
        <w:tabs>
          <w:tab w:val="clear" w:pos="360"/>
        </w:tabs>
        <w:ind w:left="360" w:hanging="360"/>
      </w:pPr>
      <w:rPr>
        <w:rFonts w:ascii="Symbol" w:cs="Symbol" w:hAnsi="Symbol" w:eastAsia="Symbol"/>
        <w:b w:val="0"/>
        <w:bCs w:val="0"/>
        <w:i w:val="0"/>
        <w:iCs w:val="0"/>
        <w:caps w:val="0"/>
        <w:smallCaps w:val="0"/>
        <w:strike w:val="0"/>
        <w:dstrike w:val="0"/>
        <w:outline w:val="0"/>
        <w:emboss w:val="0"/>
        <w:imprint w:val="0"/>
        <w:spacing w:val="0"/>
        <w:w w:val="100"/>
        <w:kern w:val="0"/>
        <w:position w:val="0"/>
        <w:highlight w:val="none"/>
        <w:vertAlign w:val="baseline"/>
      </w:rPr>
    </w:lvl>
    <w:lvl w:ilvl="8">
      <w:start w:val="1"/>
      <w:numFmt w:val="bullet"/>
      <w:suff w:val="tab"/>
      <w:lvlText w:val="·"/>
      <w:lvlJc w:val="left"/>
      <w:pPr>
        <w:tabs>
          <w:tab w:val="clear" w:pos="360"/>
        </w:tabs>
        <w:ind w:left="360" w:hanging="360"/>
      </w:pPr>
      <w:rPr>
        <w:rFonts w:ascii="Symbol" w:cs="Symbol" w:hAnsi="Symbol" w:eastAsia="Symbol"/>
        <w:b w:val="0"/>
        <w:bCs w:val="0"/>
        <w:i w:val="0"/>
        <w:iCs w:val="0"/>
        <w:caps w:val="0"/>
        <w:smallCaps w:val="0"/>
        <w:strike w:val="0"/>
        <w:dstrike w:val="0"/>
        <w:outline w:val="0"/>
        <w:emboss w:val="0"/>
        <w:imprint w:val="0"/>
        <w:spacing w:val="0"/>
        <w:w w:val="100"/>
        <w:kern w:val="0"/>
        <w:position w:val="0"/>
        <w:highlight w:val="none"/>
        <w:vertAlign w:val="baseline"/>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displayBackgroundShape/>
  <w:revisionView w:markup="1" w:comments="1" w:insDel="1" w:formatting="0"/>
  <w:defaultTabStop w:val="720"/>
  <w:autoHyphenation w:val="0"/>
  <w:evenAndOddHeaders w:val="0"/>
  <w:bookFoldPrinting w:val="0"/>
  <w:noLineBreaksAfter w:lang="English" w:val="‘“(〔[{〈《「『【⦅〘〖«〝︵︷︹︻︽︿﹁﹃﹇﹙﹛﹝｢"/>
  <w:noLineBreaksBefore w:lang="English"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Header &amp; Footer">
    <w:name w:val="Header &amp; Footer"/>
    <w:next w:val="Header &amp; Footer"/>
    <w:pPr>
      <w:keepNext w:val="0"/>
      <w:keepLines w:val="0"/>
      <w:pageBreakBefore w:val="0"/>
      <w:widowControl w:val="1"/>
      <w:shd w:val="clear" w:color="auto" w:fill="auto"/>
      <w:tabs>
        <w:tab w:val="right" w:pos="9020"/>
      </w:tabs>
      <w:suppressAutoHyphens w:val="0"/>
      <w:bidi w:val="0"/>
      <w:spacing w:before="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4"/>
      <w:szCs w:val="24"/>
      <w:u w:val="none"/>
      <w:shd w:val="nil" w:color="auto" w:fill="auto"/>
      <w:vertAlign w:val="baseline"/>
      <w14:textOutline>
        <w14:noFill/>
      </w14:textOutline>
      <w14:textFill>
        <w14:solidFill>
          <w14:srgbClr w14:val="000000"/>
        </w14:solidFill>
      </w14:textFill>
    </w:rPr>
  </w:style>
  <w:style w:type="paragraph" w:styleId="Body">
    <w:name w:val="Body"/>
    <w:next w:val="Body"/>
    <w:pPr>
      <w:keepNext w:val="0"/>
      <w:keepLines w:val="0"/>
      <w:pageBreakBefore w:val="0"/>
      <w:widowControl w:val="1"/>
      <w:shd w:val="clear" w:color="auto" w:fill="auto"/>
      <w:suppressAutoHyphens w:val="0"/>
      <w:bidi w:val="0"/>
      <w:spacing w:before="0" w:after="200" w:line="276" w:lineRule="auto"/>
      <w:ind w:left="0" w:right="0" w:firstLine="0"/>
      <w:jc w:val="left"/>
      <w:outlineLvl w:val="9"/>
    </w:pPr>
    <w:rPr>
      <w:rFonts w:ascii="Cambria" w:cs="Arial Unicode MS" w:hAnsi="Cambria" w:eastAsia="Arial Unicode MS"/>
      <w:b w:val="0"/>
      <w:bCs w:val="0"/>
      <w:i w:val="0"/>
      <w:iCs w:val="0"/>
      <w:caps w:val="0"/>
      <w:smallCaps w:val="0"/>
      <w:strike w:val="0"/>
      <w:dstrike w:val="0"/>
      <w:outline w:val="0"/>
      <w:color w:val="000000"/>
      <w:spacing w:val="0"/>
      <w:kern w:val="0"/>
      <w:position w:val="0"/>
      <w:sz w:val="22"/>
      <w:szCs w:val="22"/>
      <w:u w:val="none" w:color="000000"/>
      <w:shd w:val="nil" w:color="auto" w:fill="auto"/>
      <w:vertAlign w:val="baseline"/>
      <w:lang w:val="en-US"/>
      <w14:textOutline>
        <w14:noFill/>
      </w14:textOutline>
      <w14:textFill>
        <w14:solidFill>
          <w14:srgbClr w14:val="000000"/>
        </w14:solidFill>
      </w14:textFill>
    </w:rPr>
  </w:style>
  <w:style w:type="paragraph" w:styleId="Title">
    <w:name w:val="Title"/>
    <w:next w:val="Body"/>
    <w:pPr>
      <w:keepNext w:val="0"/>
      <w:keepLines w:val="0"/>
      <w:pageBreakBefore w:val="0"/>
      <w:widowControl w:val="1"/>
      <w:pBdr>
        <w:top w:val="nil"/>
        <w:left w:val="nil"/>
        <w:bottom w:val="single" w:color="4f81bd" w:sz="8" w:space="0" w:shadow="0" w:frame="0"/>
        <w:right w:val="nil"/>
      </w:pBdr>
      <w:shd w:val="clear" w:color="auto" w:fill="auto"/>
      <w:suppressAutoHyphens w:val="0"/>
      <w:bidi w:val="0"/>
      <w:spacing w:before="0" w:after="300" w:line="240" w:lineRule="auto"/>
      <w:ind w:left="0" w:right="0" w:firstLine="0"/>
      <w:jc w:val="left"/>
      <w:outlineLvl w:val="9"/>
    </w:pPr>
    <w:rPr>
      <w:rFonts w:ascii="Calibri" w:cs="Arial Unicode MS" w:hAnsi="Calibri" w:eastAsia="Arial Unicode MS"/>
      <w:b w:val="0"/>
      <w:bCs w:val="0"/>
      <w:i w:val="0"/>
      <w:iCs w:val="0"/>
      <w:caps w:val="0"/>
      <w:smallCaps w:val="0"/>
      <w:strike w:val="0"/>
      <w:dstrike w:val="0"/>
      <w:outline w:val="0"/>
      <w:color w:val="17365d"/>
      <w:spacing w:val="5"/>
      <w:kern w:val="28"/>
      <w:position w:val="0"/>
      <w:sz w:val="52"/>
      <w:szCs w:val="52"/>
      <w:u w:val="none" w:color="17365d"/>
      <w:shd w:val="nil" w:color="auto" w:fill="auto"/>
      <w:vertAlign w:val="baseline"/>
      <w:lang w:val="en-US"/>
      <w14:textOutline>
        <w14:noFill/>
      </w14:textOutline>
      <w14:textFill>
        <w14:solidFill>
          <w14:srgbClr w14:val="17365D"/>
        </w14:solidFill>
      </w14:textFill>
    </w:rPr>
  </w:style>
  <w:style w:type="paragraph" w:styleId="Heading">
    <w:name w:val="Heading"/>
    <w:next w:val="Body"/>
    <w:pPr>
      <w:keepNext w:val="1"/>
      <w:keepLines w:val="1"/>
      <w:pageBreakBefore w:val="0"/>
      <w:widowControl w:val="1"/>
      <w:shd w:val="clear" w:color="auto" w:fill="auto"/>
      <w:suppressAutoHyphens w:val="0"/>
      <w:bidi w:val="0"/>
      <w:spacing w:before="480" w:after="0" w:line="276" w:lineRule="auto"/>
      <w:ind w:left="0" w:right="0" w:firstLine="0"/>
      <w:jc w:val="left"/>
      <w:outlineLvl w:val="0"/>
    </w:pPr>
    <w:rPr>
      <w:rFonts w:ascii="Calibri" w:cs="Arial Unicode MS" w:hAnsi="Calibri" w:eastAsia="Arial Unicode MS"/>
      <w:b w:val="1"/>
      <w:bCs w:val="1"/>
      <w:i w:val="0"/>
      <w:iCs w:val="0"/>
      <w:caps w:val="0"/>
      <w:smallCaps w:val="0"/>
      <w:strike w:val="0"/>
      <w:dstrike w:val="0"/>
      <w:outline w:val="0"/>
      <w:color w:val="365f91"/>
      <w:spacing w:val="0"/>
      <w:kern w:val="0"/>
      <w:position w:val="0"/>
      <w:sz w:val="28"/>
      <w:szCs w:val="28"/>
      <w:u w:val="none" w:color="365f91"/>
      <w:shd w:val="nil" w:color="auto" w:fill="auto"/>
      <w:vertAlign w:val="baseline"/>
      <w14:textOutline>
        <w14:noFill/>
      </w14:textOutline>
      <w14:textFill>
        <w14:solidFill>
          <w14:srgbClr w14:val="365F91"/>
        </w14:solidFill>
      </w14:textFill>
    </w:rPr>
  </w:style>
  <w:style w:type="paragraph" w:styleId="Heading 2">
    <w:name w:val="Heading 2"/>
    <w:next w:val="Body"/>
    <w:pPr>
      <w:keepNext w:val="1"/>
      <w:keepLines w:val="1"/>
      <w:pageBreakBefore w:val="0"/>
      <w:widowControl w:val="1"/>
      <w:shd w:val="clear" w:color="auto" w:fill="auto"/>
      <w:suppressAutoHyphens w:val="0"/>
      <w:bidi w:val="0"/>
      <w:spacing w:before="200" w:after="0" w:line="276" w:lineRule="auto"/>
      <w:ind w:left="0" w:right="0" w:firstLine="0"/>
      <w:jc w:val="left"/>
      <w:outlineLvl w:val="1"/>
    </w:pPr>
    <w:rPr>
      <w:rFonts w:ascii="Calibri" w:cs="Arial Unicode MS" w:hAnsi="Calibri" w:eastAsia="Arial Unicode MS"/>
      <w:b w:val="1"/>
      <w:bCs w:val="1"/>
      <w:i w:val="0"/>
      <w:iCs w:val="0"/>
      <w:caps w:val="0"/>
      <w:smallCaps w:val="0"/>
      <w:strike w:val="0"/>
      <w:dstrike w:val="0"/>
      <w:outline w:val="0"/>
      <w:color w:val="4f81bd"/>
      <w:spacing w:val="0"/>
      <w:kern w:val="0"/>
      <w:position w:val="0"/>
      <w:sz w:val="26"/>
      <w:szCs w:val="26"/>
      <w:u w:val="none" w:color="4f81bd"/>
      <w:shd w:val="nil" w:color="auto" w:fill="auto"/>
      <w:vertAlign w:val="baseline"/>
      <w:lang w:val="en-US"/>
      <w14:textOutline>
        <w14:noFill/>
      </w14:textOutline>
      <w14:textFill>
        <w14:solidFill>
          <w14:srgbClr w14:val="4F81BD"/>
        </w14:solidFill>
      </w14:textFill>
    </w:rPr>
  </w:style>
  <w:style w:type="paragraph" w:styleId="List Bullet">
    <w:name w:val="List Bullet"/>
    <w:next w:val="List Bullet"/>
    <w:pPr>
      <w:keepNext w:val="0"/>
      <w:keepLines w:val="0"/>
      <w:pageBreakBefore w:val="0"/>
      <w:widowControl w:val="1"/>
      <w:shd w:val="clear" w:color="auto" w:fill="auto"/>
      <w:tabs>
        <w:tab w:val="left" w:pos="360"/>
      </w:tabs>
      <w:suppressAutoHyphens w:val="0"/>
      <w:bidi w:val="0"/>
      <w:spacing w:before="0" w:after="200" w:line="276" w:lineRule="auto"/>
      <w:ind w:left="0" w:right="0" w:firstLine="0"/>
      <w:jc w:val="left"/>
      <w:outlineLvl w:val="9"/>
    </w:pPr>
    <w:rPr>
      <w:rFonts w:ascii="Cambria" w:cs="Arial Unicode MS" w:hAnsi="Cambria" w:eastAsia="Arial Unicode MS"/>
      <w:b w:val="0"/>
      <w:bCs w:val="0"/>
      <w:i w:val="0"/>
      <w:iCs w:val="0"/>
      <w:caps w:val="0"/>
      <w:smallCaps w:val="0"/>
      <w:strike w:val="0"/>
      <w:dstrike w:val="0"/>
      <w:outline w:val="0"/>
      <w:color w:val="000000"/>
      <w:spacing w:val="0"/>
      <w:kern w:val="0"/>
      <w:position w:val="0"/>
      <w:sz w:val="22"/>
      <w:szCs w:val="22"/>
      <w:u w:val="none" w:color="000000"/>
      <w:shd w:val="nil" w:color="auto" w:fill="auto"/>
      <w:vertAlign w:val="baseline"/>
      <w:lang w:val="en-US"/>
      <w14:textFill>
        <w14:solidFill>
          <w14:srgbClr w14:val="000000"/>
        </w14:solidFill>
      </w14:textFill>
    </w:rPr>
  </w:style>
  <w:style w:type="numbering" w:styleId="Imported Style 1">
    <w:name w:val="Imported Style 1"/>
    <w:pPr>
      <w:numPr>
        <w:numId w:val="1"/>
      </w:numPr>
    </w:pPr>
  </w:style>
</w:styles>
</file>

<file path=word/_rels/document.xml.rels><?xml version="1.0" encoding="UTF-8"?>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numbering" Target="numbering.xml"/><Relationship Id="rId7"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Office Theme">
  <a:themeElements>
    <a:clrScheme name="Office Theme">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Office Theme">
      <a:majorFont>
        <a:latin typeface="Calibri"/>
        <a:ea typeface="Calibri"/>
        <a:cs typeface="Calibri"/>
      </a:majorFont>
      <a:minorFont>
        <a:latin typeface="Helvetica Neue"/>
        <a:ea typeface="Helvetica Neue"/>
        <a:cs typeface="Helvetica Neue"/>
      </a:minorFont>
    </a:fontScheme>
    <a:fmtScheme name="Office Them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sx="100000" sy="100000" kx="0" ky="0" algn="b" rotWithShape="0" blurRad="38100" dist="23000" dir="5400000">
              <a:srgbClr val="000000">
                <a:alpha val="35000"/>
              </a:srgbClr>
            </a:outerShdw>
          </a:effectLst>
        </a:effectStyle>
        <a:effectStyle>
          <a:effectLst>
            <a:outerShdw sx="100000" sy="100000" kx="0" ky="0" algn="b" rotWithShape="0" blurRad="38100" dist="23000" dir="5400000">
              <a:srgbClr val="000000">
                <a:alpha val="35000"/>
              </a:srgbClr>
            </a:outerShdw>
          </a:effectLst>
        </a:effectStyle>
        <a:effectStyle>
          <a:effectLst>
            <a:outerShdw sx="100000" sy="100000" kx="0" ky="0" algn="b" rotWithShape="0" blurRad="38100" dist="20000" dir="5400000">
              <a:srgbClr val="000000">
                <a:alpha val="38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outerShdw sx="100000" sy="100000" kx="0" ky="0" algn="b" rotWithShape="0" blurRad="38100" dist="23000" dir="5400000">
            <a:srgbClr val="000000">
              <a:alpha val="35000"/>
            </a:srgbClr>
          </a:outerShdw>
        </a:effectLst>
        <a:sp3d/>
      </a:spPr>
      <a:bodyPr rot="0" spcFirstLastPara="1" vertOverflow="overflow" horzOverflow="overflow" vert="horz" wrap="square" lIns="45719" tIns="45719" rIns="45719" bIns="45719" numCol="1" spcCol="38100" rtlCol="0" anchor="ctr" upright="0">
        <a:spAutoFit/>
      </a:bodyPr>
      <a:lstStyle>
        <a:defPPr marL="0" marR="0" indent="0" algn="l" defTabSz="914400" rtl="0" fontAlgn="auto" latinLnBrk="0"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latin typeface="Cambria"/>
            <a:ea typeface="Cambria"/>
            <a:cs typeface="Cambria"/>
            <a:sym typeface="Cambria"/>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25400" cap="flat">
          <a:solidFill>
            <a:schemeClr val="accent1"/>
          </a:solidFill>
          <a:prstDash val="solid"/>
          <a:round/>
        </a:ln>
        <a:effectLst>
          <a:outerShdw sx="100000" sy="100000" kx="0" ky="0" algn="b" rotWithShape="0" blurRad="38100" dist="20000" dir="5400000">
            <a:srgbClr val="000000">
              <a:alpha val="38000"/>
            </a:srgbClr>
          </a:outerShdw>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45719" tIns="45719" rIns="45719" bIns="45719" numCol="1" spcCol="38100" rtlCol="0" anchor="t" upright="0">
        <a:spAutoFit/>
      </a:bodyPr>
      <a:lstStyle>
        <a:defPPr marL="0" marR="0" indent="0" algn="l" defTabSz="914400" rtl="0" fontAlgn="auto" latinLnBrk="0"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latin typeface="Cambria"/>
            <a:ea typeface="Cambria"/>
            <a:cs typeface="Cambria"/>
            <a:sym typeface="Cambria"/>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